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b/>
          <w:sz w:val="32"/>
          <w:lang w:val="en-US" w:eastAsia="ja-JP"/>
        </w:rPr>
        <w:id w:val="-34043007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 w:val="0"/>
          <w:color w:val="5F5F5F" w:themeColor="accent1" w:themeShade="BF"/>
          <w:sz w:val="80"/>
          <w:szCs w:val="80"/>
        </w:rPr>
      </w:sdtEndPr>
      <w:sdtContent>
        <w:p w:rsidR="00F07361" w:rsidRDefault="00F07361" w:rsidP="000E1307">
          <w:pPr>
            <w:jc w:val="center"/>
            <w:rPr>
              <w:rFonts w:eastAsiaTheme="minorEastAsia"/>
              <w:b/>
              <w:sz w:val="32"/>
              <w:lang w:val="en-US" w:eastAsia="ja-JP"/>
            </w:rPr>
          </w:pPr>
        </w:p>
        <w:p w:rsidR="0066208C" w:rsidRPr="007A43E3" w:rsidRDefault="0066208C" w:rsidP="000E1307">
          <w:pPr>
            <w:jc w:val="center"/>
          </w:pPr>
        </w:p>
        <w:p w:rsidR="00F07361" w:rsidRDefault="00F07361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F07361" w:rsidRDefault="00F07361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0E1307" w:rsidRDefault="000E1307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0E1307" w:rsidRDefault="000E1307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0E1307" w:rsidRDefault="000E1307" w:rsidP="000E1307">
          <w:pPr>
            <w:jc w:val="center"/>
            <w:rPr>
              <w:rFonts w:eastAsiaTheme="minorEastAsia"/>
              <w:b/>
              <w:sz w:val="32"/>
              <w:lang w:val="en-US" w:eastAsia="ja-JP"/>
            </w:rPr>
          </w:pPr>
        </w:p>
        <w:p w:rsidR="000E1307" w:rsidRDefault="00843745" w:rsidP="000E1307">
          <w:pPr>
            <w:jc w:val="center"/>
            <w:rPr>
              <w:rFonts w:eastAsiaTheme="minorEastAsia"/>
              <w:b/>
              <w:sz w:val="32"/>
              <w:lang w:val="en-US" w:eastAsia="ja-JP"/>
            </w:rPr>
          </w:pPr>
          <w:r>
            <w:rPr>
              <w:rFonts w:eastAsiaTheme="minorEastAsia"/>
              <w:b/>
              <w:noProof/>
              <w:sz w:val="32"/>
              <w:lang w:eastAsia="en-GB"/>
            </w:rPr>
            <w:drawing>
              <wp:inline distT="0" distB="0" distL="0" distR="0">
                <wp:extent cx="4552950" cy="1230211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or 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1436" cy="1235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B5571" w:rsidRDefault="00BB5571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F07361" w:rsidRDefault="00F07361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0E1307" w:rsidRDefault="000E1307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0E1307" w:rsidRDefault="000E1307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F07361" w:rsidRDefault="00F07361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BB5571" w:rsidRDefault="00BB5571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253BCA" w:rsidRPr="001A4BE7" w:rsidRDefault="00253BCA" w:rsidP="00682C2E">
          <w:pPr>
            <w:jc w:val="center"/>
            <w:rPr>
              <w:rFonts w:eastAsiaTheme="majorEastAsia" w:cs="Arial"/>
              <w:color w:val="000000" w:themeColor="text1"/>
              <w:sz w:val="28"/>
              <w:szCs w:val="28"/>
              <w:lang w:eastAsia="ja-JP"/>
            </w:rPr>
          </w:pPr>
        </w:p>
        <w:p w:rsidR="0066208C" w:rsidRDefault="002630DF" w:rsidP="00682C2E">
          <w:pPr>
            <w:pBdr>
              <w:bottom w:val="single" w:sz="4" w:space="1" w:color="auto"/>
            </w:pBdr>
            <w:jc w:val="center"/>
            <w:rPr>
              <w:rFonts w:eastAsiaTheme="majorEastAsia"/>
              <w:sz w:val="72"/>
              <w:szCs w:val="80"/>
              <w:lang w:val="en-US" w:eastAsia="ja-JP"/>
            </w:rPr>
          </w:pPr>
          <w:r>
            <w:rPr>
              <w:rFonts w:eastAsiaTheme="majorEastAsia"/>
              <w:sz w:val="72"/>
              <w:szCs w:val="80"/>
              <w:lang w:val="en-US" w:eastAsia="ja-JP"/>
            </w:rPr>
            <w:t>Exam Contingency Plan</w:t>
          </w:r>
        </w:p>
        <w:p w:rsidR="0066208C" w:rsidRDefault="0066208C" w:rsidP="00682C2E">
          <w:pPr>
            <w:pBdr>
              <w:bottom w:val="single" w:sz="4" w:space="1" w:color="auto"/>
            </w:pBdr>
            <w:jc w:val="center"/>
            <w:rPr>
              <w:rFonts w:eastAsiaTheme="majorEastAsia"/>
              <w:sz w:val="72"/>
              <w:szCs w:val="80"/>
              <w:lang w:val="en-US" w:eastAsia="ja-JP"/>
            </w:rPr>
          </w:pPr>
        </w:p>
        <w:p w:rsidR="0066208C" w:rsidRDefault="0066208C" w:rsidP="00682C2E">
          <w:pPr>
            <w:pBdr>
              <w:bottom w:val="single" w:sz="4" w:space="1" w:color="auto"/>
            </w:pBdr>
            <w:jc w:val="center"/>
            <w:rPr>
              <w:rFonts w:eastAsiaTheme="majorEastAsia"/>
              <w:sz w:val="72"/>
              <w:szCs w:val="80"/>
              <w:lang w:val="en-US" w:eastAsia="ja-JP"/>
            </w:rPr>
          </w:pPr>
        </w:p>
        <w:p w:rsidR="00F07361" w:rsidRDefault="00874A3D" w:rsidP="00682C2E">
          <w:pPr>
            <w:pBdr>
              <w:bottom w:val="single" w:sz="4" w:space="1" w:color="auto"/>
            </w:pBdr>
            <w:jc w:val="center"/>
            <w:rPr>
              <w:rFonts w:eastAsiaTheme="majorEastAsia" w:cs="Arial"/>
              <w:color w:val="000000" w:themeColor="text1"/>
              <w:sz w:val="72"/>
              <w:szCs w:val="80"/>
              <w:lang w:eastAsia="ja-JP"/>
            </w:rPr>
            <w:sectPr w:rsidR="00F07361" w:rsidSect="00980DE7">
              <w:footerReference w:type="default" r:id="rId9"/>
              <w:pgSz w:w="11906" w:h="16838"/>
              <w:pgMar w:top="1245" w:right="1274" w:bottom="1440" w:left="1276" w:header="709" w:footer="709" w:gutter="0"/>
              <w:pgBorders w:display="firstPage" w:offsetFrom="page">
                <w:top w:val="single" w:sz="36" w:space="24" w:color="F8CA23" w:themeColor="accent5"/>
                <w:left w:val="single" w:sz="36" w:space="24" w:color="F8CA23" w:themeColor="accent5"/>
                <w:bottom w:val="single" w:sz="36" w:space="24" w:color="F8CA23" w:themeColor="accent5"/>
                <w:right w:val="single" w:sz="36" w:space="24" w:color="F8CA23" w:themeColor="accent5"/>
              </w:pgBorders>
              <w:cols w:space="708"/>
              <w:docGrid w:linePitch="360"/>
            </w:sectPr>
          </w:pPr>
        </w:p>
      </w:sdtContent>
    </w:sdt>
    <w:p w:rsidR="0055675B" w:rsidRPr="00D41487" w:rsidRDefault="0055675B" w:rsidP="0068728F">
      <w:pPr>
        <w:pStyle w:val="ListParagraph"/>
        <w:spacing w:before="120" w:after="120" w:line="320" w:lineRule="exact"/>
        <w:ind w:left="360"/>
        <w:jc w:val="both"/>
        <w:rPr>
          <w:b/>
          <w:sz w:val="28"/>
        </w:rPr>
      </w:pPr>
      <w:r w:rsidRPr="00566BDE">
        <w:rPr>
          <w:b/>
          <w:sz w:val="28"/>
        </w:rPr>
        <w:lastRenderedPageBreak/>
        <w:t>Contents:</w:t>
      </w:r>
    </w:p>
    <w:p w:rsidR="0055675B" w:rsidRPr="007D26DA" w:rsidRDefault="00243C32" w:rsidP="0068728F">
      <w:pPr>
        <w:spacing w:before="120" w:after="120" w:line="320" w:lineRule="exact"/>
        <w:ind w:left="360"/>
        <w:jc w:val="both"/>
        <w:rPr>
          <w:rStyle w:val="Hyperlink"/>
          <w:rFonts w:asciiTheme="minorHAnsi" w:hAnsiTheme="minorHAnsi" w:cstheme="minorHAnsi"/>
        </w:rPr>
      </w:pPr>
      <w:r w:rsidRPr="007D26DA">
        <w:rPr>
          <w:rFonts w:asciiTheme="minorHAnsi" w:hAnsiTheme="minorHAnsi" w:cstheme="minorHAnsi"/>
        </w:rPr>
        <w:fldChar w:fldCharType="begin"/>
      </w:r>
      <w:r w:rsidR="00A21683" w:rsidRPr="007D26DA">
        <w:rPr>
          <w:rFonts w:asciiTheme="minorHAnsi" w:hAnsiTheme="minorHAnsi" w:cstheme="minorHAnsi"/>
        </w:rPr>
        <w:instrText>HYPERLINK  \l "statement"</w:instrText>
      </w:r>
      <w:r w:rsidRPr="007D26DA">
        <w:rPr>
          <w:rFonts w:asciiTheme="minorHAnsi" w:hAnsiTheme="minorHAnsi" w:cstheme="minorHAnsi"/>
        </w:rPr>
        <w:fldChar w:fldCharType="separate"/>
      </w:r>
      <w:r w:rsidR="0055675B" w:rsidRPr="007D26DA">
        <w:rPr>
          <w:rStyle w:val="Hyperlink"/>
          <w:rFonts w:asciiTheme="minorHAnsi" w:hAnsiTheme="minorHAnsi" w:cstheme="minorHAnsi"/>
        </w:rPr>
        <w:t>Statement of intent</w:t>
      </w:r>
    </w:p>
    <w:p w:rsidR="00DD735A" w:rsidRPr="00DD735A" w:rsidRDefault="00243C32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r w:rsidRPr="007D26DA">
        <w:rPr>
          <w:rFonts w:cstheme="minorHAnsi"/>
        </w:rPr>
        <w:fldChar w:fldCharType="end"/>
      </w:r>
      <w:hyperlink w:anchor="_Legal_framework" w:history="1">
        <w:r w:rsidR="00DD735A" w:rsidRPr="0055327D">
          <w:rPr>
            <w:rStyle w:val="Hyperlink"/>
            <w:rFonts w:cstheme="minorHAnsi"/>
          </w:rPr>
          <w:t>Legal framework</w:t>
        </w:r>
      </w:hyperlink>
    </w:p>
    <w:p w:rsidR="00DD735A" w:rsidRPr="0055327D" w:rsidRDefault="0055327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  <w:rPr>
          <w:rStyle w:val="Hyperlink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 \l "_Responsibilities_of_the" </w:instrText>
      </w:r>
      <w:r>
        <w:rPr>
          <w:rFonts w:cstheme="minorHAnsi"/>
        </w:rPr>
        <w:fldChar w:fldCharType="separate"/>
      </w:r>
      <w:r w:rsidR="00DD735A" w:rsidRPr="0055327D">
        <w:rPr>
          <w:rStyle w:val="Hyperlink"/>
          <w:rFonts w:cstheme="minorHAnsi"/>
        </w:rPr>
        <w:t xml:space="preserve">Responsibilities of </w:t>
      </w:r>
      <w:r w:rsidRPr="0055327D">
        <w:rPr>
          <w:rStyle w:val="Hyperlink"/>
          <w:rFonts w:cstheme="minorHAnsi"/>
        </w:rPr>
        <w:t>the school</w:t>
      </w:r>
    </w:p>
    <w:p w:rsidR="00DD735A" w:rsidRPr="00DD735A" w:rsidRDefault="0055327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r>
        <w:rPr>
          <w:rFonts w:cstheme="minorHAnsi"/>
        </w:rPr>
        <w:fldChar w:fldCharType="end"/>
      </w:r>
      <w:hyperlink w:anchor="_Absence_of_examination" w:history="1">
        <w:r w:rsidR="00DD735A" w:rsidRPr="0055327D">
          <w:rPr>
            <w:rStyle w:val="Hyperlink"/>
            <w:rFonts w:cstheme="minorHAnsi"/>
          </w:rPr>
          <w:t>Absence of examination officer</w:t>
        </w:r>
      </w:hyperlink>
    </w:p>
    <w:p w:rsidR="00DD735A" w:rsidRPr="00DD735A" w:rsidRDefault="00874A3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hyperlink w:anchor="_Centre_is_unable" w:history="1">
        <w:r w:rsidR="00DD735A" w:rsidRPr="0055327D">
          <w:rPr>
            <w:rStyle w:val="Hyperlink"/>
            <w:rFonts w:cstheme="minorHAnsi"/>
          </w:rPr>
          <w:t>Centre is unable to open</w:t>
        </w:r>
      </w:hyperlink>
    </w:p>
    <w:p w:rsidR="00DD735A" w:rsidRPr="00DD735A" w:rsidRDefault="00874A3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hyperlink w:anchor="_Disruption_of_teaching" w:history="1">
        <w:r w:rsidR="00DD735A" w:rsidRPr="0055327D">
          <w:rPr>
            <w:rStyle w:val="Hyperlink"/>
            <w:rFonts w:cstheme="minorHAnsi"/>
          </w:rPr>
          <w:t>Disruption of teaching time</w:t>
        </w:r>
      </w:hyperlink>
    </w:p>
    <w:p w:rsidR="00DD735A" w:rsidRPr="00DD735A" w:rsidRDefault="00874A3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hyperlink w:anchor="_Distribution_of_examination" w:history="1">
        <w:r w:rsidR="00DD735A" w:rsidRPr="0055327D">
          <w:rPr>
            <w:rStyle w:val="Hyperlink"/>
            <w:rFonts w:cstheme="minorHAnsi"/>
          </w:rPr>
          <w:t>Distribution of examination papers</w:t>
        </w:r>
      </w:hyperlink>
      <w:r w:rsidR="00DD735A">
        <w:rPr>
          <w:rFonts w:cstheme="minorHAnsi"/>
        </w:rPr>
        <w:t xml:space="preserve"> </w:t>
      </w:r>
    </w:p>
    <w:p w:rsidR="00DD735A" w:rsidRPr="00DD735A" w:rsidRDefault="00874A3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hyperlink w:anchor="_Candidate_unable_to" w:history="1">
        <w:r w:rsidR="00DD735A" w:rsidRPr="0055327D">
          <w:rPr>
            <w:rStyle w:val="Hyperlink"/>
            <w:rFonts w:cstheme="minorHAnsi"/>
          </w:rPr>
          <w:t>Candidate unable to take examination</w:t>
        </w:r>
      </w:hyperlink>
    </w:p>
    <w:p w:rsidR="00DD735A" w:rsidRPr="00DD735A" w:rsidRDefault="00874A3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hyperlink w:anchor="_Invigilators" w:history="1">
        <w:r w:rsidR="00DD735A" w:rsidRPr="0055327D">
          <w:rPr>
            <w:rStyle w:val="Hyperlink"/>
            <w:rFonts w:cstheme="minorHAnsi"/>
          </w:rPr>
          <w:t>Invigilators</w:t>
        </w:r>
      </w:hyperlink>
      <w:r w:rsidR="00DD735A">
        <w:rPr>
          <w:rFonts w:cstheme="minorHAnsi"/>
        </w:rPr>
        <w:t xml:space="preserve"> </w:t>
      </w:r>
    </w:p>
    <w:p w:rsidR="00DD735A" w:rsidRPr="00DD735A" w:rsidRDefault="00874A3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hyperlink w:anchor="_Examination_room" w:history="1">
        <w:r w:rsidR="00DD735A" w:rsidRPr="0055327D">
          <w:rPr>
            <w:rStyle w:val="Hyperlink"/>
            <w:rFonts w:cstheme="minorHAnsi"/>
          </w:rPr>
          <w:t>Examination room</w:t>
        </w:r>
      </w:hyperlink>
    </w:p>
    <w:p w:rsidR="00DD735A" w:rsidRPr="00DD735A" w:rsidRDefault="00874A3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hyperlink w:anchor="_IT_systems" w:history="1">
        <w:r w:rsidR="00DD735A" w:rsidRPr="0055327D">
          <w:rPr>
            <w:rStyle w:val="Hyperlink"/>
            <w:rFonts w:cstheme="minorHAnsi"/>
          </w:rPr>
          <w:t>IT systems</w:t>
        </w:r>
      </w:hyperlink>
    </w:p>
    <w:p w:rsidR="0055675B" w:rsidRDefault="00874A3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hyperlink w:anchor="_Transportation_of_completed" w:history="1">
        <w:r w:rsidR="00DD735A" w:rsidRPr="0055327D">
          <w:rPr>
            <w:rStyle w:val="Hyperlink"/>
          </w:rPr>
          <w:t>Transportation of completed scripts</w:t>
        </w:r>
      </w:hyperlink>
    </w:p>
    <w:p w:rsidR="00DD735A" w:rsidRDefault="00874A3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hyperlink w:anchor="_Assessment_evidence_is" w:history="1">
        <w:r w:rsidR="00DD735A" w:rsidRPr="0055327D">
          <w:rPr>
            <w:rStyle w:val="Hyperlink"/>
          </w:rPr>
          <w:t>Assessment evidence is unavailable</w:t>
        </w:r>
      </w:hyperlink>
    </w:p>
    <w:p w:rsidR="00DD735A" w:rsidRDefault="00874A3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hyperlink w:anchor="_Disruption_in_the" w:history="1">
        <w:r w:rsidR="00DD735A" w:rsidRPr="0055327D">
          <w:rPr>
            <w:rStyle w:val="Hyperlink"/>
          </w:rPr>
          <w:t>Disruption in the marking schedule</w:t>
        </w:r>
      </w:hyperlink>
    </w:p>
    <w:p w:rsidR="00DD735A" w:rsidRDefault="00874A3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hyperlink w:anchor="_The_results_schedule" w:history="1">
        <w:r w:rsidR="00DD735A" w:rsidRPr="0055327D">
          <w:rPr>
            <w:rStyle w:val="Hyperlink"/>
          </w:rPr>
          <w:t>The results schedule</w:t>
        </w:r>
      </w:hyperlink>
      <w:r w:rsidR="00DD735A">
        <w:t xml:space="preserve"> </w:t>
      </w:r>
    </w:p>
    <w:p w:rsidR="00DD735A" w:rsidRDefault="00874A3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hyperlink w:anchor="_Distributing_results" w:history="1">
        <w:r w:rsidR="00DD735A" w:rsidRPr="0055327D">
          <w:rPr>
            <w:rStyle w:val="Hyperlink"/>
          </w:rPr>
          <w:t>Distributing results</w:t>
        </w:r>
      </w:hyperlink>
    </w:p>
    <w:p w:rsidR="00DD735A" w:rsidRPr="00D938D5" w:rsidRDefault="00874A3D" w:rsidP="00DD735A">
      <w:pPr>
        <w:pStyle w:val="ListParagraph"/>
        <w:numPr>
          <w:ilvl w:val="0"/>
          <w:numId w:val="1"/>
        </w:numPr>
        <w:spacing w:before="120" w:after="120" w:line="320" w:lineRule="exact"/>
        <w:ind w:left="1418" w:hanging="425"/>
        <w:jc w:val="both"/>
      </w:pPr>
      <w:hyperlink w:anchor="_Monitoring_and_review" w:history="1">
        <w:r w:rsidR="00DD735A" w:rsidRPr="0055327D">
          <w:rPr>
            <w:rStyle w:val="Hyperlink"/>
          </w:rPr>
          <w:t>Monitoring and review</w:t>
        </w:r>
      </w:hyperlink>
    </w:p>
    <w:p w:rsidR="0055675B" w:rsidRDefault="0055675B" w:rsidP="00DD735A">
      <w:pPr>
        <w:ind w:left="1418" w:hanging="425"/>
        <w:jc w:val="both"/>
      </w:pPr>
      <w:bookmarkStart w:id="0" w:name="_Statement_of_intent"/>
      <w:bookmarkEnd w:id="0"/>
    </w:p>
    <w:p w:rsidR="005E2F32" w:rsidRPr="005E2F32" w:rsidRDefault="005241DD" w:rsidP="005241DD">
      <w:pPr>
        <w:ind w:left="426"/>
        <w:sectPr w:rsidR="005E2F32" w:rsidRPr="005E2F32" w:rsidSect="00980DE7">
          <w:pgSz w:w="11906" w:h="16838"/>
          <w:pgMar w:top="1440" w:right="1440" w:bottom="1440" w:left="1440" w:header="709" w:footer="709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pgNumType w:start="0"/>
          <w:cols w:space="708"/>
          <w:titlePg/>
          <w:docGrid w:linePitch="360"/>
        </w:sectPr>
      </w:pPr>
      <w:r>
        <w:t xml:space="preserve">Appendix A – </w:t>
      </w:r>
      <w:hyperlink w:anchor="_Exam_Day_Programme" w:history="1">
        <w:r w:rsidRPr="005241DD">
          <w:rPr>
            <w:rStyle w:val="Hyperlink"/>
          </w:rPr>
          <w:t>Exam day programme</w:t>
        </w:r>
      </w:hyperlink>
    </w:p>
    <w:p w:rsidR="0055675B" w:rsidRPr="00260C74" w:rsidRDefault="0055675B" w:rsidP="002F5C69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1" w:name="statment"/>
      <w:bookmarkStart w:id="2" w:name="statement"/>
      <w:r>
        <w:rPr>
          <w:rFonts w:asciiTheme="minorHAnsi" w:hAnsiTheme="minorHAnsi" w:cstheme="minorHAnsi"/>
          <w:b/>
          <w:sz w:val="28"/>
          <w:szCs w:val="22"/>
        </w:rPr>
        <w:lastRenderedPageBreak/>
        <w:t>Statement of intent</w:t>
      </w:r>
    </w:p>
    <w:bookmarkEnd w:id="1"/>
    <w:bookmarkEnd w:id="2"/>
    <w:p w:rsidR="0055675B" w:rsidRPr="004A73EB" w:rsidRDefault="0055675B" w:rsidP="002F5C69">
      <w:pPr>
        <w:jc w:val="both"/>
        <w:rPr>
          <w:sz w:val="2"/>
        </w:rPr>
      </w:pPr>
    </w:p>
    <w:p w:rsidR="00B14990" w:rsidRPr="00ED331E" w:rsidRDefault="00B54138" w:rsidP="002F5C69">
      <w:pPr>
        <w:spacing w:line="276" w:lineRule="auto"/>
        <w:jc w:val="both"/>
      </w:pPr>
      <w:r w:rsidRPr="00B54138">
        <w:t>The Examination Contingency Plan is</w:t>
      </w:r>
      <w:r w:rsidR="005529A3">
        <w:t xml:space="preserve"> in place</w:t>
      </w:r>
      <w:r w:rsidRPr="00B54138">
        <w:t xml:space="preserve"> </w:t>
      </w:r>
      <w:r>
        <w:t xml:space="preserve">to ensure a consistent and effective response in the event of major disruption to the examination system at </w:t>
      </w:r>
      <w:r w:rsidR="00843745" w:rsidRPr="00843745">
        <w:t>Tor School</w:t>
      </w:r>
      <w:r w:rsidR="00192782">
        <w:t>.</w:t>
      </w:r>
    </w:p>
    <w:p w:rsidR="00B14990" w:rsidRDefault="00B14990" w:rsidP="002F5C69">
      <w:pPr>
        <w:spacing w:line="276" w:lineRule="auto"/>
        <w:jc w:val="both"/>
      </w:pPr>
    </w:p>
    <w:p w:rsidR="00B14990" w:rsidRDefault="00843745" w:rsidP="002F5C69">
      <w:pPr>
        <w:spacing w:line="276" w:lineRule="auto"/>
        <w:jc w:val="both"/>
      </w:pPr>
      <w:r w:rsidRPr="00843745">
        <w:t>Tor School</w:t>
      </w:r>
      <w:r w:rsidR="00B54138">
        <w:t xml:space="preserve"> will implement this plan i</w:t>
      </w:r>
      <w:r w:rsidR="00192782">
        <w:t xml:space="preserve">f </w:t>
      </w:r>
      <w:r w:rsidR="005529A3">
        <w:t xml:space="preserve">serious interference </w:t>
      </w:r>
      <w:r w:rsidR="0042033E" w:rsidRPr="0042033E">
        <w:t xml:space="preserve">to the examination system </w:t>
      </w:r>
      <w:r w:rsidR="00192782">
        <w:t xml:space="preserve">is experienced, </w:t>
      </w:r>
      <w:r w:rsidR="0042033E" w:rsidRPr="0042033E">
        <w:t xml:space="preserve">affecting significant numbers of candidates across several awarding </w:t>
      </w:r>
      <w:r w:rsidR="00192782">
        <w:t>bodies</w:t>
      </w:r>
      <w:r w:rsidR="0042033E">
        <w:t>,</w:t>
      </w:r>
      <w:r w:rsidR="00192782">
        <w:t xml:space="preserve"> </w:t>
      </w:r>
      <w:r w:rsidR="00B54138">
        <w:t>such as widespread illness, travel disruption</w:t>
      </w:r>
      <w:r w:rsidR="0042033E">
        <w:t>,</w:t>
      </w:r>
      <w:r w:rsidR="00B54138">
        <w:t xml:space="preserve"> bad weather or power failures. </w:t>
      </w:r>
    </w:p>
    <w:p w:rsidR="00B14990" w:rsidRDefault="00B14990" w:rsidP="002F5C69">
      <w:pPr>
        <w:spacing w:line="276" w:lineRule="auto"/>
        <w:jc w:val="both"/>
      </w:pPr>
    </w:p>
    <w:p w:rsidR="00B54138" w:rsidRDefault="00B54138" w:rsidP="002F5C69">
      <w:pPr>
        <w:spacing w:line="276" w:lineRule="auto"/>
        <w:jc w:val="both"/>
      </w:pPr>
      <w:r>
        <w:t xml:space="preserve">In the </w:t>
      </w:r>
      <w:r w:rsidR="00192782">
        <w:t>occurrence</w:t>
      </w:r>
      <w:r>
        <w:t xml:space="preserve"> of </w:t>
      </w:r>
      <w:r w:rsidR="005529A3">
        <w:t>such an event,</w:t>
      </w:r>
      <w:r>
        <w:t xml:space="preserve"> any actions taken will be subject to the advice of the official agencies dealing with the specific circumstances being faced, for instance the police. </w:t>
      </w:r>
    </w:p>
    <w:p w:rsidR="00D77A53" w:rsidRDefault="00D77A53" w:rsidP="002F5C69">
      <w:pPr>
        <w:spacing w:line="276" w:lineRule="auto"/>
        <w:jc w:val="both"/>
      </w:pPr>
    </w:p>
    <w:p w:rsidR="00B14990" w:rsidRDefault="00B14990" w:rsidP="002F5C69">
      <w:pPr>
        <w:spacing w:after="120" w:line="276" w:lineRule="auto"/>
        <w:jc w:val="both"/>
      </w:pPr>
      <w:r>
        <w:t>The priority when implementing this plan will be to maintain the following three principles:</w:t>
      </w:r>
    </w:p>
    <w:p w:rsidR="00B14990" w:rsidRDefault="00B14990" w:rsidP="006B5F88">
      <w:pPr>
        <w:pStyle w:val="ListParagraph"/>
        <w:numPr>
          <w:ilvl w:val="0"/>
          <w:numId w:val="8"/>
        </w:numPr>
        <w:spacing w:after="0"/>
        <w:ind w:left="714" w:hanging="357"/>
        <w:jc w:val="both"/>
      </w:pPr>
      <w:r>
        <w:t>Deliver assessments to published timetables</w:t>
      </w:r>
    </w:p>
    <w:p w:rsidR="00B14990" w:rsidRDefault="00B14990" w:rsidP="002F5C69">
      <w:pPr>
        <w:pStyle w:val="ListParagraph"/>
        <w:numPr>
          <w:ilvl w:val="0"/>
          <w:numId w:val="8"/>
        </w:numPr>
        <w:spacing w:after="0"/>
        <w:jc w:val="both"/>
      </w:pPr>
      <w:r>
        <w:t>Deliver results to published timetables</w:t>
      </w:r>
    </w:p>
    <w:p w:rsidR="00B14990" w:rsidRDefault="00B14990" w:rsidP="002F5C69">
      <w:pPr>
        <w:pStyle w:val="ListParagraph"/>
        <w:numPr>
          <w:ilvl w:val="0"/>
          <w:numId w:val="8"/>
        </w:numPr>
        <w:spacing w:after="0"/>
        <w:jc w:val="both"/>
      </w:pPr>
      <w:r>
        <w:t>Comply with regulatory requirements in relation to assessment, marking and standards</w:t>
      </w:r>
    </w:p>
    <w:p w:rsidR="003D4E2C" w:rsidRDefault="003D4E2C" w:rsidP="002F5C69">
      <w:pPr>
        <w:spacing w:line="360" w:lineRule="auto"/>
        <w:jc w:val="both"/>
      </w:pPr>
    </w:p>
    <w:p w:rsidR="007D26DA" w:rsidRDefault="007D26DA" w:rsidP="002F5C69">
      <w:pPr>
        <w:spacing w:line="360" w:lineRule="auto"/>
        <w:ind w:left="417"/>
        <w:jc w:val="both"/>
      </w:pPr>
    </w:p>
    <w:p w:rsidR="007D26DA" w:rsidRDefault="007D26DA" w:rsidP="002F5C69">
      <w:pPr>
        <w:spacing w:line="360" w:lineRule="auto"/>
        <w:ind w:left="417"/>
        <w:jc w:val="both"/>
      </w:pPr>
    </w:p>
    <w:p w:rsidR="007D26DA" w:rsidRDefault="007D26DA" w:rsidP="002F5C69">
      <w:pPr>
        <w:spacing w:line="360" w:lineRule="auto"/>
        <w:ind w:left="417"/>
        <w:jc w:val="both"/>
      </w:pPr>
    </w:p>
    <w:p w:rsidR="007D26DA" w:rsidRDefault="007D26DA" w:rsidP="002F5C69">
      <w:pPr>
        <w:spacing w:line="360" w:lineRule="auto"/>
        <w:ind w:left="417"/>
        <w:jc w:val="both"/>
      </w:pPr>
    </w:p>
    <w:p w:rsidR="007D26DA" w:rsidRDefault="007D26DA" w:rsidP="002F5C69">
      <w:pPr>
        <w:spacing w:line="360" w:lineRule="auto"/>
        <w:ind w:left="417"/>
        <w:jc w:val="both"/>
      </w:pPr>
    </w:p>
    <w:p w:rsidR="007D26DA" w:rsidRDefault="007D26DA" w:rsidP="002F5C69">
      <w:pPr>
        <w:spacing w:line="360" w:lineRule="auto"/>
        <w:ind w:left="417"/>
        <w:jc w:val="both"/>
      </w:pPr>
    </w:p>
    <w:p w:rsidR="007D26DA" w:rsidRDefault="007D26DA" w:rsidP="002F5C69">
      <w:pPr>
        <w:spacing w:line="360" w:lineRule="auto"/>
        <w:ind w:left="417"/>
        <w:jc w:val="both"/>
      </w:pPr>
    </w:p>
    <w:p w:rsidR="007D26DA" w:rsidRDefault="007D26DA" w:rsidP="002F5C69">
      <w:pPr>
        <w:spacing w:line="360" w:lineRule="auto"/>
        <w:ind w:left="417"/>
        <w:jc w:val="both"/>
      </w:pPr>
    </w:p>
    <w:p w:rsidR="007D26DA" w:rsidRDefault="007D26DA" w:rsidP="002F5C69">
      <w:pPr>
        <w:spacing w:line="360" w:lineRule="auto"/>
        <w:ind w:left="417"/>
        <w:jc w:val="both"/>
      </w:pPr>
    </w:p>
    <w:p w:rsidR="007D26DA" w:rsidRDefault="007D26DA" w:rsidP="002F5C69">
      <w:pPr>
        <w:spacing w:line="360" w:lineRule="auto"/>
        <w:ind w:left="417"/>
        <w:jc w:val="both"/>
      </w:pPr>
    </w:p>
    <w:p w:rsidR="002F7BFE" w:rsidRDefault="002F7BFE" w:rsidP="002F5C69">
      <w:pPr>
        <w:spacing w:line="360" w:lineRule="auto"/>
        <w:ind w:left="417"/>
        <w:jc w:val="both"/>
      </w:pPr>
    </w:p>
    <w:p w:rsidR="002F7BFE" w:rsidRDefault="002F7BFE" w:rsidP="002F5C69">
      <w:pPr>
        <w:spacing w:line="360" w:lineRule="auto"/>
        <w:ind w:left="417"/>
        <w:jc w:val="both"/>
      </w:pPr>
    </w:p>
    <w:p w:rsidR="007D26DA" w:rsidRDefault="007D26DA" w:rsidP="002F5C69">
      <w:pPr>
        <w:spacing w:line="360" w:lineRule="auto"/>
        <w:ind w:left="417"/>
        <w:jc w:val="both"/>
      </w:pPr>
    </w:p>
    <w:p w:rsidR="00D77A53" w:rsidRDefault="00D77A53" w:rsidP="002F5C69">
      <w:pPr>
        <w:spacing w:line="360" w:lineRule="auto"/>
        <w:ind w:left="417"/>
        <w:jc w:val="both"/>
      </w:pPr>
    </w:p>
    <w:p w:rsidR="00D77A53" w:rsidRDefault="00D77A53" w:rsidP="002F5C69">
      <w:pPr>
        <w:spacing w:line="360" w:lineRule="auto"/>
        <w:ind w:left="417"/>
        <w:jc w:val="bot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2336"/>
        <w:gridCol w:w="843"/>
        <w:gridCol w:w="3120"/>
      </w:tblGrid>
      <w:tr w:rsidR="00D77A53" w:rsidTr="007D26DA">
        <w:trPr>
          <w:trHeight w:val="389"/>
        </w:trPr>
        <w:tc>
          <w:tcPr>
            <w:tcW w:w="9242" w:type="dxa"/>
            <w:gridSpan w:val="4"/>
            <w:vAlign w:val="center"/>
          </w:tcPr>
          <w:p w:rsidR="00D77A53" w:rsidRDefault="00D77A53" w:rsidP="002F5C69">
            <w:pPr>
              <w:jc w:val="both"/>
            </w:pPr>
            <w:r w:rsidRPr="007271AF">
              <w:t>Signed by</w:t>
            </w:r>
            <w:r>
              <w:t>:</w:t>
            </w:r>
          </w:p>
        </w:tc>
      </w:tr>
      <w:tr w:rsidR="00D77A53" w:rsidTr="007D26DA">
        <w:trPr>
          <w:trHeight w:val="624"/>
        </w:trPr>
        <w:tc>
          <w:tcPr>
            <w:tcW w:w="2813" w:type="dxa"/>
            <w:tcBorders>
              <w:bottom w:val="single" w:sz="2" w:space="0" w:color="auto"/>
            </w:tcBorders>
          </w:tcPr>
          <w:p w:rsidR="00D77A53" w:rsidRPr="007271AF" w:rsidRDefault="00D77A53" w:rsidP="002F5C69">
            <w:pPr>
              <w:jc w:val="both"/>
            </w:pPr>
          </w:p>
        </w:tc>
        <w:tc>
          <w:tcPr>
            <w:tcW w:w="2365" w:type="dxa"/>
            <w:vAlign w:val="bottom"/>
          </w:tcPr>
          <w:p w:rsidR="00D77A53" w:rsidRDefault="00D77A53" w:rsidP="002F5C69">
            <w:pPr>
              <w:spacing w:after="60"/>
              <w:jc w:val="both"/>
            </w:pPr>
            <w:proofErr w:type="spellStart"/>
            <w:r w:rsidRPr="0066208C">
              <w:t>Headteacher</w:t>
            </w:r>
            <w:proofErr w:type="spellEnd"/>
          </w:p>
        </w:tc>
        <w:tc>
          <w:tcPr>
            <w:tcW w:w="846" w:type="dxa"/>
            <w:vAlign w:val="bottom"/>
          </w:tcPr>
          <w:p w:rsidR="00D77A53" w:rsidRDefault="00D77A53" w:rsidP="002F5C69">
            <w:pPr>
              <w:jc w:val="both"/>
            </w:pPr>
            <w:r w:rsidRPr="007271AF">
              <w:t>Date:</w:t>
            </w:r>
          </w:p>
        </w:tc>
        <w:tc>
          <w:tcPr>
            <w:tcW w:w="3218" w:type="dxa"/>
            <w:tcBorders>
              <w:bottom w:val="single" w:sz="2" w:space="0" w:color="auto"/>
            </w:tcBorders>
          </w:tcPr>
          <w:p w:rsidR="00D77A53" w:rsidRDefault="00D77A53" w:rsidP="002F5C69">
            <w:pPr>
              <w:jc w:val="both"/>
            </w:pPr>
          </w:p>
        </w:tc>
      </w:tr>
      <w:tr w:rsidR="00D77A53" w:rsidTr="007D26DA">
        <w:trPr>
          <w:trHeight w:val="624"/>
        </w:trPr>
        <w:tc>
          <w:tcPr>
            <w:tcW w:w="2813" w:type="dxa"/>
            <w:tcBorders>
              <w:top w:val="single" w:sz="2" w:space="0" w:color="auto"/>
              <w:bottom w:val="single" w:sz="4" w:space="0" w:color="auto"/>
            </w:tcBorders>
          </w:tcPr>
          <w:p w:rsidR="00D77A53" w:rsidRPr="007271AF" w:rsidRDefault="00D77A53" w:rsidP="002F5C69">
            <w:pPr>
              <w:jc w:val="both"/>
            </w:pPr>
          </w:p>
        </w:tc>
        <w:tc>
          <w:tcPr>
            <w:tcW w:w="2365" w:type="dxa"/>
            <w:vAlign w:val="bottom"/>
          </w:tcPr>
          <w:p w:rsidR="00D77A53" w:rsidRDefault="00D77A53" w:rsidP="002F5C69">
            <w:pPr>
              <w:spacing w:after="60"/>
              <w:jc w:val="both"/>
              <w:rPr>
                <w:highlight w:val="lightGray"/>
              </w:rPr>
            </w:pPr>
            <w:r>
              <w:t>Chair of g</w:t>
            </w:r>
            <w:r w:rsidRPr="007271AF">
              <w:t>overnors</w:t>
            </w:r>
          </w:p>
        </w:tc>
        <w:tc>
          <w:tcPr>
            <w:tcW w:w="846" w:type="dxa"/>
            <w:vAlign w:val="bottom"/>
          </w:tcPr>
          <w:p w:rsidR="00D77A53" w:rsidRDefault="00D77A53" w:rsidP="002F5C69">
            <w:pPr>
              <w:spacing w:line="276" w:lineRule="auto"/>
              <w:jc w:val="both"/>
            </w:pPr>
            <w:r w:rsidRPr="007271AF">
              <w:t>Date:</w:t>
            </w:r>
          </w:p>
        </w:tc>
        <w:tc>
          <w:tcPr>
            <w:tcW w:w="3218" w:type="dxa"/>
            <w:tcBorders>
              <w:top w:val="single" w:sz="2" w:space="0" w:color="auto"/>
              <w:bottom w:val="single" w:sz="4" w:space="0" w:color="auto"/>
            </w:tcBorders>
          </w:tcPr>
          <w:p w:rsidR="00D77A53" w:rsidRDefault="00D77A53" w:rsidP="002F5C69">
            <w:pPr>
              <w:jc w:val="both"/>
            </w:pPr>
          </w:p>
        </w:tc>
      </w:tr>
    </w:tbl>
    <w:p w:rsidR="00D77A53" w:rsidRDefault="00D77A53" w:rsidP="002F5C69">
      <w:pPr>
        <w:spacing w:line="360" w:lineRule="auto"/>
        <w:ind w:left="417"/>
        <w:jc w:val="both"/>
        <w:sectPr w:rsidR="00D77A53" w:rsidSect="00980DE7">
          <w:pgSz w:w="11906" w:h="16838"/>
          <w:pgMar w:top="1440" w:right="1440" w:bottom="1440" w:left="1440" w:header="709" w:footer="709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pgNumType w:start="0"/>
          <w:cols w:space="708"/>
          <w:titlePg/>
          <w:docGrid w:linePitch="360"/>
        </w:sectPr>
      </w:pPr>
    </w:p>
    <w:p w:rsidR="00475327" w:rsidRPr="005C1D5D" w:rsidRDefault="0038418C" w:rsidP="002F5C69">
      <w:pPr>
        <w:pStyle w:val="Heading10"/>
      </w:pPr>
      <w:bookmarkStart w:id="3" w:name="_Peafowl_and_the"/>
      <w:bookmarkStart w:id="4" w:name="_Section_1"/>
      <w:bookmarkStart w:id="5" w:name="_Legal_framework"/>
      <w:bookmarkEnd w:id="3"/>
      <w:bookmarkEnd w:id="4"/>
      <w:bookmarkEnd w:id="5"/>
      <w:r>
        <w:lastRenderedPageBreak/>
        <w:t>Legal framework</w:t>
      </w:r>
    </w:p>
    <w:p w:rsidR="002B336E" w:rsidRDefault="0038418C" w:rsidP="002F5C69">
      <w:pPr>
        <w:pStyle w:val="TSB-Level1Numbers"/>
      </w:pPr>
      <w:r w:rsidRPr="0038418C">
        <w:t xml:space="preserve">This policy has due regard to </w:t>
      </w:r>
      <w:r w:rsidR="002B336E">
        <w:t>legislation in accordance with examination awarding bodies and the Joint Council for Qualifications (JCQ).</w:t>
      </w:r>
    </w:p>
    <w:p w:rsidR="0038418C" w:rsidRDefault="0038418C" w:rsidP="002F5C69">
      <w:pPr>
        <w:pStyle w:val="TSB-Level1Numbers"/>
      </w:pPr>
      <w:r w:rsidRPr="0038418C">
        <w:t>This policy should be read in conjunction with the following school policies:</w:t>
      </w:r>
    </w:p>
    <w:p w:rsidR="002B336E" w:rsidRDefault="002B336E" w:rsidP="009646A3">
      <w:pPr>
        <w:pStyle w:val="TSB-PolicyBullets"/>
      </w:pPr>
      <w:r w:rsidRPr="00583927">
        <w:t>Examination Policy</w:t>
      </w:r>
    </w:p>
    <w:p w:rsidR="002B336E" w:rsidRPr="003D59AF" w:rsidRDefault="002B336E" w:rsidP="009646A3">
      <w:pPr>
        <w:pStyle w:val="TSB-PolicyBullets"/>
      </w:pPr>
      <w:r w:rsidRPr="00583927">
        <w:t>Invigilation Policy</w:t>
      </w:r>
    </w:p>
    <w:p w:rsidR="00B14990" w:rsidRDefault="002B336E" w:rsidP="002F5C69">
      <w:pPr>
        <w:pStyle w:val="TSB-Level1Numbers"/>
      </w:pPr>
      <w:r>
        <w:t xml:space="preserve">All staff </w:t>
      </w:r>
      <w:r w:rsidR="005529A3">
        <w:t>will</w:t>
      </w:r>
      <w:r>
        <w:t xml:space="preserve"> ensure that they adhere to and implement the requirements of any equality legislation.</w:t>
      </w:r>
    </w:p>
    <w:p w:rsidR="00122DCF" w:rsidRDefault="00122DCF" w:rsidP="002F5C69">
      <w:pPr>
        <w:pStyle w:val="Heading10"/>
      </w:pPr>
      <w:bookmarkStart w:id="6" w:name="_Noise_disturbance"/>
      <w:bookmarkStart w:id="7" w:name="_Section_2"/>
      <w:bookmarkStart w:id="8" w:name="_Responsibilities_of_name"/>
      <w:bookmarkStart w:id="9" w:name="_Responsibilities_of_the"/>
      <w:bookmarkEnd w:id="6"/>
      <w:bookmarkEnd w:id="7"/>
      <w:bookmarkEnd w:id="8"/>
      <w:bookmarkEnd w:id="9"/>
      <w:r>
        <w:t xml:space="preserve">Responsibilities of </w:t>
      </w:r>
      <w:r w:rsidR="0055327D" w:rsidRPr="0055327D">
        <w:t>the</w:t>
      </w:r>
      <w:r w:rsidRPr="0055327D">
        <w:t xml:space="preserve"> school</w:t>
      </w:r>
    </w:p>
    <w:p w:rsidR="00122DCF" w:rsidRDefault="00122DCF" w:rsidP="002F5C69">
      <w:pPr>
        <w:pStyle w:val="TSB-Level1Numbers"/>
      </w:pPr>
      <w:r>
        <w:t xml:space="preserve">It is the responsibility of </w:t>
      </w:r>
      <w:r w:rsidR="00843745" w:rsidRPr="00843745">
        <w:t>Tor School</w:t>
      </w:r>
      <w:r w:rsidRPr="00843745">
        <w:t xml:space="preserve"> </w:t>
      </w:r>
      <w:r>
        <w:t xml:space="preserve">to communicate with pupils, parents and carers, ensuring that they </w:t>
      </w:r>
      <w:proofErr w:type="gramStart"/>
      <w:r>
        <w:t>are made</w:t>
      </w:r>
      <w:proofErr w:type="gramEnd"/>
      <w:r>
        <w:t xml:space="preserve"> aware of any issues that arise. </w:t>
      </w:r>
    </w:p>
    <w:p w:rsidR="00122DCF" w:rsidRDefault="00645FB8" w:rsidP="002F5C69">
      <w:pPr>
        <w:pStyle w:val="TSB-Level1Numbers"/>
      </w:pPr>
      <w:r>
        <w:t xml:space="preserve">The school is responsible for preparing all pupils for examinations. </w:t>
      </w:r>
    </w:p>
    <w:p w:rsidR="00645FB8" w:rsidRDefault="00843745" w:rsidP="002F5C69">
      <w:pPr>
        <w:pStyle w:val="TSB-Level1Numbers"/>
      </w:pPr>
      <w:r w:rsidRPr="00843745">
        <w:t>Tor School</w:t>
      </w:r>
      <w:r w:rsidR="005518F7">
        <w:t xml:space="preserve"> will ensure that examinations and assessments </w:t>
      </w:r>
      <w:proofErr w:type="gramStart"/>
      <w:r w:rsidR="005518F7">
        <w:t>are conducted</w:t>
      </w:r>
      <w:proofErr w:type="gramEnd"/>
      <w:r w:rsidR="005518F7">
        <w:t xml:space="preserve"> under the conditions prescribed by awarding </w:t>
      </w:r>
      <w:r w:rsidR="00192782">
        <w:t>bodies</w:t>
      </w:r>
      <w:r w:rsidR="005518F7">
        <w:t xml:space="preserve">. </w:t>
      </w:r>
    </w:p>
    <w:p w:rsidR="005518F7" w:rsidRDefault="005518F7" w:rsidP="002F5C69">
      <w:pPr>
        <w:pStyle w:val="TSB-Level1Numbers"/>
      </w:pPr>
      <w:r>
        <w:t xml:space="preserve">The school is responsible for liaising with awarding </w:t>
      </w:r>
      <w:r w:rsidR="00192782">
        <w:t>bodies</w:t>
      </w:r>
      <w:r>
        <w:t xml:space="preserve"> in the event of an issue concerning examinations arising. </w:t>
      </w:r>
    </w:p>
    <w:p w:rsidR="00B640BD" w:rsidRDefault="00843745" w:rsidP="002F5C69">
      <w:pPr>
        <w:pStyle w:val="TSB-Level1Numbers"/>
      </w:pPr>
      <w:r w:rsidRPr="00843745">
        <w:t>Tor School</w:t>
      </w:r>
      <w:r w:rsidR="00B640BD">
        <w:t xml:space="preserve"> will offer a post results service and ensure that pupils </w:t>
      </w:r>
      <w:proofErr w:type="gramStart"/>
      <w:r w:rsidR="00B640BD">
        <w:t>are given</w:t>
      </w:r>
      <w:proofErr w:type="gramEnd"/>
      <w:r w:rsidR="00B640BD">
        <w:t xml:space="preserve"> the details of this service. </w:t>
      </w:r>
    </w:p>
    <w:p w:rsidR="002630DF" w:rsidRDefault="002630DF" w:rsidP="002F5C69">
      <w:pPr>
        <w:pStyle w:val="TSB-Level1Numbers"/>
      </w:pPr>
      <w:r w:rsidRPr="002630DF">
        <w:t xml:space="preserve">It is the responsibility of the school to explore the opportunities for alternative arrangements if the centre cannot open for examinations, and </w:t>
      </w:r>
      <w:r w:rsidR="00C964A3">
        <w:t xml:space="preserve">the school </w:t>
      </w:r>
      <w:r w:rsidRPr="002630DF">
        <w:t xml:space="preserve">will agree such arrangements with the relevant awarding </w:t>
      </w:r>
      <w:r w:rsidR="00192782">
        <w:t>b</w:t>
      </w:r>
      <w:r w:rsidRPr="002630DF">
        <w:t>o</w:t>
      </w:r>
      <w:r w:rsidR="00192782">
        <w:t>dies</w:t>
      </w:r>
      <w:r w:rsidR="00CB71F4">
        <w:t xml:space="preserve"> prior to the event.</w:t>
      </w:r>
    </w:p>
    <w:p w:rsidR="000F39A5" w:rsidRDefault="000F39A5" w:rsidP="002F5C69">
      <w:pPr>
        <w:pStyle w:val="TSB-Level1Numbers"/>
      </w:pPr>
      <w:r>
        <w:t xml:space="preserve">It is the responsibility of the </w:t>
      </w:r>
      <w:proofErr w:type="spellStart"/>
      <w:r w:rsidRPr="00843745">
        <w:t>headteacher</w:t>
      </w:r>
      <w:proofErr w:type="spellEnd"/>
      <w:r>
        <w:t xml:space="preserve"> to appoint an appropriate </w:t>
      </w:r>
      <w:r w:rsidRPr="00843745">
        <w:t xml:space="preserve">examination officer </w:t>
      </w:r>
      <w:r>
        <w:t>within the school, whose role it is to organise and manage all</w:t>
      </w:r>
      <w:r w:rsidR="005529A3">
        <w:t xml:space="preserve"> </w:t>
      </w:r>
      <w:r>
        <w:t xml:space="preserve">examinations. </w:t>
      </w:r>
    </w:p>
    <w:p w:rsidR="00A277EC" w:rsidRDefault="00843745" w:rsidP="00673176">
      <w:pPr>
        <w:pStyle w:val="TSB-Level1Numbers"/>
        <w:ind w:left="1480" w:hanging="629"/>
      </w:pPr>
      <w:r w:rsidRPr="00843745">
        <w:t>Tor School</w:t>
      </w:r>
      <w:r w:rsidR="00A277EC">
        <w:t xml:space="preserve"> will ensure that the </w:t>
      </w:r>
      <w:r w:rsidR="00A277EC" w:rsidRPr="00843745">
        <w:t xml:space="preserve">examination officer </w:t>
      </w:r>
      <w:r w:rsidR="00A277EC">
        <w:t xml:space="preserve">undertakes annual data collection exercises in order to collate information on qualifications. </w:t>
      </w:r>
    </w:p>
    <w:p w:rsidR="00A277EC" w:rsidRDefault="00A277EC" w:rsidP="00673176">
      <w:pPr>
        <w:pStyle w:val="TSB-Level1Numbers"/>
        <w:ind w:left="1480" w:hanging="629"/>
      </w:pPr>
      <w:r>
        <w:t xml:space="preserve">The </w:t>
      </w:r>
      <w:proofErr w:type="spellStart"/>
      <w:r w:rsidRPr="00673176">
        <w:t>headteacher</w:t>
      </w:r>
      <w:proofErr w:type="spellEnd"/>
      <w:r>
        <w:t xml:space="preserve"> and </w:t>
      </w:r>
      <w:r w:rsidRPr="00673176">
        <w:t xml:space="preserve">examination officer </w:t>
      </w:r>
      <w:r>
        <w:t xml:space="preserve">will create an annual exam plan for the school, which identifies essential key tasks, dates and deadlines. </w:t>
      </w:r>
    </w:p>
    <w:p w:rsidR="004E5100" w:rsidRDefault="004E5100" w:rsidP="00673176">
      <w:pPr>
        <w:pStyle w:val="TSB-Level1Numbers"/>
        <w:ind w:left="1480" w:hanging="629"/>
      </w:pPr>
      <w:r>
        <w:t xml:space="preserve">It is </w:t>
      </w:r>
      <w:r w:rsidR="00843745" w:rsidRPr="00673176">
        <w:t>Tor School</w:t>
      </w:r>
      <w:r>
        <w:t xml:space="preserve">’s responsibility to ensure that assessment materials </w:t>
      </w:r>
      <w:r w:rsidR="00B57933">
        <w:t xml:space="preserve">and candidates’ work </w:t>
      </w:r>
      <w:r w:rsidR="00A12C54">
        <w:t>are</w:t>
      </w:r>
      <w:r w:rsidR="00B57933">
        <w:t xml:space="preserve"> stored under secure conditions. </w:t>
      </w:r>
    </w:p>
    <w:p w:rsidR="00B57933" w:rsidRDefault="00B57933" w:rsidP="00673176">
      <w:pPr>
        <w:pStyle w:val="TSB-Level1Numbers"/>
        <w:ind w:left="1480" w:hanging="629"/>
      </w:pPr>
      <w:r>
        <w:t xml:space="preserve">The </w:t>
      </w:r>
      <w:r w:rsidRPr="00673176">
        <w:t>exam</w:t>
      </w:r>
      <w:r w:rsidR="00ED331E" w:rsidRPr="00673176">
        <w:t>ination</w:t>
      </w:r>
      <w:r w:rsidRPr="00673176">
        <w:t xml:space="preserve"> officer</w:t>
      </w:r>
      <w:r>
        <w:t xml:space="preserve"> is responsible for ensuring that the school’s internal assessment marks and samples of candidates’ work is submitted to awarding bodies, as well as external moderators. </w:t>
      </w:r>
    </w:p>
    <w:p w:rsidR="00981621" w:rsidRDefault="00981621" w:rsidP="00673176">
      <w:pPr>
        <w:pStyle w:val="TSB-Level1Numbers"/>
        <w:ind w:left="1480" w:hanging="629"/>
      </w:pPr>
      <w:r>
        <w:t xml:space="preserve">The </w:t>
      </w:r>
      <w:r w:rsidRPr="00673176">
        <w:t>SENCO</w:t>
      </w:r>
      <w:r>
        <w:t xml:space="preserve"> is responsible for approving access arrangements and collating evidence to support the need for special requirements. </w:t>
      </w:r>
    </w:p>
    <w:p w:rsidR="00C327A5" w:rsidRDefault="00C327A5" w:rsidP="002F5C69">
      <w:pPr>
        <w:pStyle w:val="Heading10"/>
      </w:pPr>
      <w:bookmarkStart w:id="10" w:name="_Absence_of_examination"/>
      <w:bookmarkEnd w:id="10"/>
      <w:r>
        <w:lastRenderedPageBreak/>
        <w:t xml:space="preserve">Absence of examination officer </w:t>
      </w:r>
    </w:p>
    <w:p w:rsidR="00C327A5" w:rsidRDefault="00C56BBA" w:rsidP="002F5C69">
      <w:pPr>
        <w:pStyle w:val="TSB-Level1Numbers"/>
      </w:pPr>
      <w:r>
        <w:t xml:space="preserve">In the absence of the </w:t>
      </w:r>
      <w:r w:rsidRPr="00B30243">
        <w:t xml:space="preserve">examination officer </w:t>
      </w:r>
      <w:r>
        <w:t xml:space="preserve">during peak examination periods, the necessary tasks will be undertaken by the </w:t>
      </w:r>
      <w:proofErr w:type="spellStart"/>
      <w:r w:rsidRPr="00673176">
        <w:t>headteacher</w:t>
      </w:r>
      <w:proofErr w:type="spellEnd"/>
      <w:r>
        <w:t xml:space="preserve"> and the </w:t>
      </w:r>
      <w:r w:rsidRPr="00673176">
        <w:t>senior leadership team (SLT)</w:t>
      </w:r>
      <w:r w:rsidRPr="00C56BBA">
        <w:t>.</w:t>
      </w:r>
    </w:p>
    <w:p w:rsidR="00B30243" w:rsidRDefault="00B30243" w:rsidP="002F5C69">
      <w:pPr>
        <w:pStyle w:val="TSB-Level1Numbers"/>
      </w:pPr>
      <w:r>
        <w:t xml:space="preserve">The </w:t>
      </w:r>
      <w:r w:rsidRPr="00673176">
        <w:t xml:space="preserve">SLT </w:t>
      </w:r>
      <w:r>
        <w:t xml:space="preserve">will appoint a ‘deputy’ to cover a role or task. </w:t>
      </w:r>
    </w:p>
    <w:p w:rsidR="00C56BBA" w:rsidRDefault="00B30243" w:rsidP="002F5C69">
      <w:pPr>
        <w:pStyle w:val="TSB-Level1Numbers"/>
      </w:pPr>
      <w:r>
        <w:t xml:space="preserve">Where cover for the role of examination officer is unavailable, the examination officer of another school </w:t>
      </w:r>
      <w:proofErr w:type="gramStart"/>
      <w:r>
        <w:t xml:space="preserve">can be </w:t>
      </w:r>
      <w:r w:rsidR="00C964A3">
        <w:t>approached</w:t>
      </w:r>
      <w:proofErr w:type="gramEnd"/>
      <w:r>
        <w:t xml:space="preserve"> to provide assistance. </w:t>
      </w:r>
    </w:p>
    <w:p w:rsidR="00C56BBA" w:rsidRPr="00C56BBA" w:rsidRDefault="00C56BBA" w:rsidP="002F5C69">
      <w:pPr>
        <w:pStyle w:val="TSB-Level1Numbers"/>
      </w:pPr>
      <w:r w:rsidRPr="00C56BBA">
        <w:t xml:space="preserve">The school will endeavour to brief all candidates on exam timetables and the relevant awarding </w:t>
      </w:r>
      <w:r w:rsidR="00A12C54">
        <w:t xml:space="preserve">body’s </w:t>
      </w:r>
      <w:r w:rsidRPr="00C56BBA">
        <w:t xml:space="preserve">information. </w:t>
      </w:r>
    </w:p>
    <w:p w:rsidR="00C56BBA" w:rsidRPr="00C56BBA" w:rsidRDefault="00C56BBA" w:rsidP="002F5C69">
      <w:pPr>
        <w:pStyle w:val="TSB-Level1Numbers"/>
      </w:pPr>
      <w:r w:rsidRPr="00C56BBA">
        <w:t xml:space="preserve">In the event that the examination officer experiences an extended absence at key points in the examination cycle, </w:t>
      </w:r>
      <w:r>
        <w:t xml:space="preserve">annual data collection exercises to collate information on qualifications </w:t>
      </w:r>
      <w:proofErr w:type="gramStart"/>
      <w:r w:rsidRPr="00C56BBA">
        <w:t>will be undertaken</w:t>
      </w:r>
      <w:proofErr w:type="gramEnd"/>
      <w:r w:rsidRPr="00C56BBA">
        <w:t xml:space="preserve"> by the </w:t>
      </w:r>
      <w:r w:rsidRPr="00673176">
        <w:t>SLT</w:t>
      </w:r>
      <w:r w:rsidRPr="00C56BBA">
        <w:t xml:space="preserve">. </w:t>
      </w:r>
    </w:p>
    <w:p w:rsidR="00C56BBA" w:rsidRPr="00C327A5" w:rsidRDefault="00E26493" w:rsidP="002F5C69">
      <w:pPr>
        <w:pStyle w:val="TSB-Level1Numbers"/>
      </w:pPr>
      <w:r>
        <w:t xml:space="preserve">All assessment related procedures and tasks undertaken in the absence of the examination officer </w:t>
      </w:r>
      <w:proofErr w:type="gramStart"/>
      <w:r>
        <w:t>will</w:t>
      </w:r>
      <w:proofErr w:type="gramEnd"/>
      <w:r>
        <w:t xml:space="preserve"> be documented, in order to </w:t>
      </w:r>
      <w:r w:rsidR="00BD39C3">
        <w:t xml:space="preserve">ensure that all information held by the examination officer is kept up-to-date. </w:t>
      </w:r>
    </w:p>
    <w:p w:rsidR="00475327" w:rsidRPr="0066208C" w:rsidRDefault="002B336E" w:rsidP="002F5C69">
      <w:pPr>
        <w:pStyle w:val="Heading10"/>
      </w:pPr>
      <w:bookmarkStart w:id="11" w:name="_Centre_is_unable"/>
      <w:bookmarkEnd w:id="11"/>
      <w:r>
        <w:t>Centre is unable to open</w:t>
      </w:r>
    </w:p>
    <w:p w:rsidR="0055675B" w:rsidRPr="007D26DA" w:rsidRDefault="002B336E" w:rsidP="002F5C69">
      <w:pPr>
        <w:pStyle w:val="TSB-Level1Numbers"/>
      </w:pPr>
      <w:r>
        <w:t xml:space="preserve">In the event that </w:t>
      </w:r>
      <w:r w:rsidR="00843745" w:rsidRPr="00673176">
        <w:t>Tor School</w:t>
      </w:r>
      <w:r>
        <w:t xml:space="preserve"> is unable to open as normal for scheduled examinations, </w:t>
      </w:r>
      <w:r w:rsidRPr="00571729">
        <w:t>the</w:t>
      </w:r>
      <w:r w:rsidRPr="00673176">
        <w:t xml:space="preserve"> </w:t>
      </w:r>
      <w:r w:rsidR="00E4217E" w:rsidRPr="00673176">
        <w:t>examinations officer</w:t>
      </w:r>
      <w:r>
        <w:t xml:space="preserve"> will inform each awarding </w:t>
      </w:r>
      <w:proofErr w:type="gramStart"/>
      <w:r w:rsidR="00192782">
        <w:t>body</w:t>
      </w:r>
      <w:r>
        <w:t xml:space="preserve"> which</w:t>
      </w:r>
      <w:proofErr w:type="gramEnd"/>
      <w:r>
        <w:t xml:space="preserve"> examinations are due to be taken as soon as possible. </w:t>
      </w:r>
    </w:p>
    <w:p w:rsidR="007D26DA" w:rsidRDefault="00475C85" w:rsidP="002F5C69">
      <w:pPr>
        <w:pStyle w:val="TSB-Level1Numbers"/>
      </w:pPr>
      <w:bookmarkStart w:id="12" w:name="_Damage_caused_by"/>
      <w:bookmarkEnd w:id="12"/>
      <w:r w:rsidRPr="00571729">
        <w:t>The</w:t>
      </w:r>
      <w:r w:rsidRPr="00571729">
        <w:rPr>
          <w:color w:val="F8CA23" w:themeColor="accent5"/>
        </w:rPr>
        <w:t xml:space="preserve"> </w:t>
      </w:r>
      <w:proofErr w:type="spellStart"/>
      <w:r w:rsidRPr="009B63BB">
        <w:t>headteacher</w:t>
      </w:r>
      <w:proofErr w:type="spellEnd"/>
      <w:r w:rsidRPr="009B63BB">
        <w:t xml:space="preserve"> </w:t>
      </w:r>
      <w:r>
        <w:t>is</w:t>
      </w:r>
      <w:r w:rsidR="002630DF">
        <w:t xml:space="preserve"> ultimately</w:t>
      </w:r>
      <w:r>
        <w:t xml:space="preserve"> responsible for deciding whether it is safe for the school to open. </w:t>
      </w:r>
    </w:p>
    <w:p w:rsidR="00475C85" w:rsidRDefault="00475C85" w:rsidP="002F5C69">
      <w:pPr>
        <w:pStyle w:val="TSB-Level1Numbers"/>
      </w:pPr>
      <w:r>
        <w:t xml:space="preserve">When considering whether the school will open as normal, </w:t>
      </w:r>
      <w:r w:rsidRPr="009B63BB">
        <w:t xml:space="preserve">the </w:t>
      </w:r>
      <w:proofErr w:type="spellStart"/>
      <w:r w:rsidRPr="009B63BB">
        <w:t>headteacher</w:t>
      </w:r>
      <w:proofErr w:type="spellEnd"/>
      <w:r w:rsidRPr="009B63BB">
        <w:t xml:space="preserve"> </w:t>
      </w:r>
      <w:r>
        <w:t>will take advice,</w:t>
      </w:r>
      <w:r w:rsidR="00571729">
        <w:t xml:space="preserve"> or follow instructions, from relevant local and national agencies. </w:t>
      </w:r>
    </w:p>
    <w:p w:rsidR="00571729" w:rsidRDefault="006B5F88" w:rsidP="002F5C69">
      <w:pPr>
        <w:pStyle w:val="TSB-Level1Numbers"/>
      </w:pPr>
      <w:r w:rsidRPr="006B5F88">
        <w:t xml:space="preserve">In the event that the </w:t>
      </w:r>
      <w:r w:rsidR="00571729" w:rsidRPr="006B5F88">
        <w:t xml:space="preserve">school </w:t>
      </w:r>
      <w:r w:rsidRPr="006B5F88">
        <w:t xml:space="preserve">is </w:t>
      </w:r>
      <w:r>
        <w:t xml:space="preserve">unable to open, where possible, </w:t>
      </w:r>
      <w:r w:rsidR="00843745" w:rsidRPr="00673176">
        <w:t>Tor School</w:t>
      </w:r>
      <w:r>
        <w:t xml:space="preserve"> </w:t>
      </w:r>
      <w:r w:rsidR="00571729">
        <w:t>will open for examinations and examina</w:t>
      </w:r>
      <w:r>
        <w:t>tion candidates only</w:t>
      </w:r>
      <w:r w:rsidR="00571729">
        <w:t>.</w:t>
      </w:r>
    </w:p>
    <w:p w:rsidR="00571729" w:rsidRDefault="00571729" w:rsidP="002F5C69">
      <w:pPr>
        <w:pStyle w:val="TSB-Level1Numbers"/>
      </w:pPr>
      <w:r>
        <w:t xml:space="preserve">The school will use alternative venues in agreement with relevant awarding </w:t>
      </w:r>
      <w:r w:rsidR="00192782">
        <w:t>bodies</w:t>
      </w:r>
      <w:r>
        <w:t xml:space="preserve">, such as sharing facilities with another school. </w:t>
      </w:r>
    </w:p>
    <w:p w:rsidR="00571729" w:rsidRDefault="00571729" w:rsidP="002F5C69">
      <w:pPr>
        <w:pStyle w:val="TSB-Level1Numbers"/>
      </w:pPr>
      <w:r>
        <w:t xml:space="preserve">Where possible, </w:t>
      </w:r>
      <w:r w:rsidR="00843745" w:rsidRPr="00673176">
        <w:t>Tor School</w:t>
      </w:r>
      <w:r>
        <w:t xml:space="preserve"> will offer candidates an opportunity to sit any examinations missed at the next available exam series.</w:t>
      </w:r>
    </w:p>
    <w:p w:rsidR="00571729" w:rsidRDefault="00571729" w:rsidP="002F5C69">
      <w:pPr>
        <w:pStyle w:val="TSB-Level1Numbers"/>
      </w:pPr>
      <w:r>
        <w:t xml:space="preserve">In the event of partial or whole exam disruption, the school will apply to awarding </w:t>
      </w:r>
      <w:r w:rsidR="00192782">
        <w:t>b</w:t>
      </w:r>
      <w:r>
        <w:t>o</w:t>
      </w:r>
      <w:r w:rsidR="00192782">
        <w:t>dies</w:t>
      </w:r>
      <w:r>
        <w:t xml:space="preserve"> for special consideration for candidates </w:t>
      </w:r>
      <w:r w:rsidR="0042033E">
        <w:t xml:space="preserve">who </w:t>
      </w:r>
      <w:proofErr w:type="gramStart"/>
      <w:r w:rsidR="0042033E">
        <w:t>were affected</w:t>
      </w:r>
      <w:proofErr w:type="gramEnd"/>
      <w:r w:rsidR="0042033E">
        <w:t xml:space="preserve"> by the disruption. </w:t>
      </w:r>
    </w:p>
    <w:p w:rsidR="0042033E" w:rsidRDefault="005529A3" w:rsidP="002F5C69">
      <w:pPr>
        <w:pStyle w:val="TSB-Level1Numbers"/>
      </w:pPr>
      <w:r w:rsidRPr="005529A3">
        <w:t>Where possible,</w:t>
      </w:r>
      <w:r w:rsidRPr="00673176">
        <w:t xml:space="preserve"> </w:t>
      </w:r>
      <w:r w:rsidR="00843745" w:rsidRPr="00673176">
        <w:t>Tor School</w:t>
      </w:r>
      <w:r w:rsidR="009B63BB">
        <w:t xml:space="preserve"> will </w:t>
      </w:r>
      <w:r w:rsidR="0042033E" w:rsidRPr="0042033E">
        <w:t>offer candidates an opportunity to sit any examinations misse</w:t>
      </w:r>
      <w:r>
        <w:t xml:space="preserve">d at the next available series. </w:t>
      </w:r>
    </w:p>
    <w:p w:rsidR="00673176" w:rsidRDefault="00673176" w:rsidP="00673176">
      <w:pPr>
        <w:pStyle w:val="TSB-Level1Numbers"/>
        <w:numPr>
          <w:ilvl w:val="0"/>
          <w:numId w:val="0"/>
        </w:numPr>
        <w:ind w:left="1424"/>
      </w:pPr>
    </w:p>
    <w:p w:rsidR="00475327" w:rsidRPr="0066208C" w:rsidRDefault="00010E9E" w:rsidP="002F5C69">
      <w:pPr>
        <w:pStyle w:val="Heading10"/>
      </w:pPr>
      <w:bookmarkStart w:id="13" w:name="_Section_3"/>
      <w:bookmarkStart w:id="14" w:name="_Disruption_of_teaching"/>
      <w:bookmarkEnd w:id="13"/>
      <w:bookmarkEnd w:id="14"/>
      <w:r>
        <w:lastRenderedPageBreak/>
        <w:t>Disruption of teaching time</w:t>
      </w:r>
    </w:p>
    <w:p w:rsidR="007D26DA" w:rsidRDefault="00D11F95" w:rsidP="002F5C69">
      <w:pPr>
        <w:pStyle w:val="TSB-Level1Numbers"/>
      </w:pPr>
      <w:r>
        <w:t xml:space="preserve">Where there is disruption to teaching time, or pupils do not receive the provision of normal teaching and learning, </w:t>
      </w:r>
      <w:r w:rsidR="001075AF">
        <w:t xml:space="preserve">it is </w:t>
      </w:r>
      <w:r w:rsidR="00843745" w:rsidRPr="00673176">
        <w:t>Tor School</w:t>
      </w:r>
      <w:r w:rsidR="001075AF">
        <w:t xml:space="preserve">’s responsibility to ensure that pupils </w:t>
      </w:r>
      <w:proofErr w:type="gramStart"/>
      <w:r w:rsidR="001075AF">
        <w:t>are prepared</w:t>
      </w:r>
      <w:proofErr w:type="gramEnd"/>
      <w:r w:rsidR="001075AF">
        <w:t xml:space="preserve"> for the examinations as usual. </w:t>
      </w:r>
    </w:p>
    <w:p w:rsidR="00ED331E" w:rsidRDefault="00ED331E" w:rsidP="002F5C69">
      <w:pPr>
        <w:pStyle w:val="TSB-Level1Numbers"/>
      </w:pPr>
      <w:r>
        <w:t xml:space="preserve">During the extended absence of teaching staff at key points in the exam cycle, the </w:t>
      </w:r>
      <w:r w:rsidRPr="00673176">
        <w:t>SLT</w:t>
      </w:r>
      <w:r>
        <w:t xml:space="preserve"> will provide the </w:t>
      </w:r>
      <w:r w:rsidRPr="00673176">
        <w:t xml:space="preserve">examination officer </w:t>
      </w:r>
      <w:r>
        <w:t>with detail</w:t>
      </w:r>
      <w:r w:rsidR="00417CEB">
        <w:t xml:space="preserve">s of estimated and final entries for exams. </w:t>
      </w:r>
    </w:p>
    <w:p w:rsidR="00417CEB" w:rsidRPr="007D26DA" w:rsidRDefault="00417CEB" w:rsidP="002F5C69">
      <w:pPr>
        <w:pStyle w:val="TSB-Level1Numbers"/>
      </w:pPr>
      <w:r>
        <w:t xml:space="preserve">In the absence of the necessary teaching staff, the </w:t>
      </w:r>
      <w:r w:rsidRPr="00673176">
        <w:t>SLT</w:t>
      </w:r>
      <w:r>
        <w:t xml:space="preserve"> will provide the </w:t>
      </w:r>
      <w:r w:rsidRPr="00673176">
        <w:t>examination officer</w:t>
      </w:r>
      <w:r>
        <w:t xml:space="preserve"> with estimated grades and coursework marks, as well as ensuring that coursework samples </w:t>
      </w:r>
      <w:proofErr w:type="gramStart"/>
      <w:r>
        <w:t>are transmitted</w:t>
      </w:r>
      <w:proofErr w:type="gramEnd"/>
      <w:r>
        <w:t xml:space="preserve"> to moderators. </w:t>
      </w:r>
    </w:p>
    <w:p w:rsidR="00B338DF" w:rsidRDefault="00B338DF" w:rsidP="002F5C69">
      <w:pPr>
        <w:pStyle w:val="TSB-Level1Numbers"/>
      </w:pPr>
      <w:bookmarkStart w:id="15" w:name="_Support"/>
      <w:bookmarkStart w:id="16" w:name="_Detterents"/>
      <w:bookmarkEnd w:id="15"/>
      <w:bookmarkEnd w:id="16"/>
      <w:r>
        <w:t xml:space="preserve">The school will </w:t>
      </w:r>
      <w:r w:rsidRPr="00B338DF">
        <w:t xml:space="preserve">communicate with parents, carers and </w:t>
      </w:r>
      <w:r>
        <w:t>pupil</w:t>
      </w:r>
      <w:r w:rsidRPr="00B338DF">
        <w:t xml:space="preserve">s about the potential for disruption to teaching time and </w:t>
      </w:r>
      <w:r w:rsidR="00843745" w:rsidRPr="00673176">
        <w:t>Tor School</w:t>
      </w:r>
      <w:r>
        <w:t xml:space="preserve">’s </w:t>
      </w:r>
      <w:r w:rsidRPr="00B338DF">
        <w:t>plans to address this</w:t>
      </w:r>
      <w:r>
        <w:t xml:space="preserve"> problem.</w:t>
      </w:r>
    </w:p>
    <w:p w:rsidR="00B338DF" w:rsidRDefault="00B338DF" w:rsidP="002F5C69">
      <w:pPr>
        <w:pStyle w:val="TSB-Level1Numbers"/>
      </w:pPr>
      <w:r>
        <w:t xml:space="preserve">The teaching provision for pupils who will be facing examinations shortly will be priority. </w:t>
      </w:r>
    </w:p>
    <w:p w:rsidR="00B338DF" w:rsidRDefault="00B338DF" w:rsidP="002F5C69">
      <w:pPr>
        <w:pStyle w:val="TSB-Level1Numbers"/>
      </w:pPr>
      <w:r>
        <w:t xml:space="preserve">Where appropriate, the school will advise pupils to sit examinations in the next available series. </w:t>
      </w:r>
    </w:p>
    <w:p w:rsidR="00B338DF" w:rsidRDefault="00B338DF" w:rsidP="002F5C69">
      <w:pPr>
        <w:pStyle w:val="TSB-Level1Numbers"/>
      </w:pPr>
      <w:r>
        <w:t xml:space="preserve">During major disruption, </w:t>
      </w:r>
      <w:r w:rsidR="00843745" w:rsidRPr="00673176">
        <w:t>Tor School</w:t>
      </w:r>
      <w:r>
        <w:t xml:space="preserve"> will strive to </w:t>
      </w:r>
      <w:r w:rsidR="000A6A34">
        <w:t>continue teaching all pupils</w:t>
      </w:r>
      <w:r w:rsidR="005529A3">
        <w:t>,</w:t>
      </w:r>
      <w:r w:rsidR="000A6A34">
        <w:t xml:space="preserve"> either th</w:t>
      </w:r>
      <w:r w:rsidR="00C964A3">
        <w:t>r</w:t>
      </w:r>
      <w:r w:rsidR="000A6A34">
        <w:t>ough an alternative method of learning or at a different venue.</w:t>
      </w:r>
    </w:p>
    <w:p w:rsidR="00673176" w:rsidRDefault="00673176" w:rsidP="00673176">
      <w:pPr>
        <w:pStyle w:val="Heading10"/>
        <w:numPr>
          <w:ilvl w:val="0"/>
          <w:numId w:val="0"/>
        </w:numPr>
        <w:ind w:left="360"/>
      </w:pPr>
    </w:p>
    <w:p w:rsidR="00673176" w:rsidRPr="00673176" w:rsidRDefault="00673176" w:rsidP="00673176"/>
    <w:p w:rsidR="006A601E" w:rsidRPr="0066208C" w:rsidRDefault="00E4217E" w:rsidP="002F5C69">
      <w:pPr>
        <w:pStyle w:val="Heading10"/>
      </w:pPr>
      <w:bookmarkStart w:id="17" w:name="_Section_4"/>
      <w:bookmarkStart w:id="18" w:name="_Distribution_of_examination"/>
      <w:bookmarkEnd w:id="17"/>
      <w:bookmarkEnd w:id="18"/>
      <w:r>
        <w:t>Distribution of examination papers</w:t>
      </w:r>
    </w:p>
    <w:p w:rsidR="007D26DA" w:rsidRPr="007D26DA" w:rsidRDefault="005261B5" w:rsidP="002F5C69">
      <w:pPr>
        <w:pStyle w:val="TSB-Level1Numbers"/>
      </w:pPr>
      <w:r>
        <w:t xml:space="preserve">If </w:t>
      </w:r>
      <w:r w:rsidR="00E4217E">
        <w:t xml:space="preserve">there is disruption to the distribution of exam papers to test centres in advance of examinations, it is the </w:t>
      </w:r>
      <w:r w:rsidR="00E4217E" w:rsidRPr="00673176">
        <w:t>examination officer</w:t>
      </w:r>
      <w:r w:rsidR="00E4217E">
        <w:t xml:space="preserve">’s responsibility to communicate with awarding </w:t>
      </w:r>
      <w:r w:rsidR="00684AF5">
        <w:t>bo</w:t>
      </w:r>
      <w:r w:rsidR="00192782">
        <w:t>dies</w:t>
      </w:r>
      <w:r w:rsidR="00E4217E">
        <w:t xml:space="preserve"> to organise alternative delivery of exam papers. </w:t>
      </w:r>
    </w:p>
    <w:p w:rsidR="00E4217E" w:rsidRDefault="00843745" w:rsidP="002F5C69">
      <w:pPr>
        <w:pStyle w:val="TSB-Level1Numbers"/>
      </w:pPr>
      <w:r w:rsidRPr="00673176">
        <w:t>Tor School</w:t>
      </w:r>
      <w:r w:rsidR="00E4217E">
        <w:t xml:space="preserve"> will always source a reliable courier for the delivery of examination papers, as well as organise an alternative service for</w:t>
      </w:r>
      <w:r w:rsidR="00C964A3">
        <w:t xml:space="preserve"> the</w:t>
      </w:r>
      <w:r w:rsidR="00E4217E">
        <w:t xml:space="preserve"> delivery of hard copies. </w:t>
      </w:r>
    </w:p>
    <w:p w:rsidR="00E4217E" w:rsidRDefault="00E4217E" w:rsidP="002F5C69">
      <w:pPr>
        <w:pStyle w:val="TSB-Level1Numbers"/>
      </w:pPr>
      <w:r w:rsidRPr="00E4217E">
        <w:t xml:space="preserve">Where possible, the relevant awarding </w:t>
      </w:r>
      <w:r w:rsidR="00192782">
        <w:t>b</w:t>
      </w:r>
      <w:r w:rsidRPr="00E4217E">
        <w:t>o</w:t>
      </w:r>
      <w:r w:rsidR="00192782">
        <w:t>dy</w:t>
      </w:r>
      <w:r w:rsidRPr="00E4217E">
        <w:t xml:space="preserve"> will provide the school with electronic access to examination papers via a secure external network. </w:t>
      </w:r>
    </w:p>
    <w:p w:rsidR="00E4217E" w:rsidRPr="00673176" w:rsidRDefault="00E4217E" w:rsidP="009646A3">
      <w:pPr>
        <w:pStyle w:val="TSB-PolicyBullets"/>
        <w:rPr>
          <w:rFonts w:asciiTheme="majorHAnsi" w:hAnsiTheme="majorHAnsi" w:cstheme="minorHAnsi"/>
          <w:szCs w:val="32"/>
        </w:rPr>
      </w:pPr>
      <w:r>
        <w:t xml:space="preserve">It is the responsibility of </w:t>
      </w:r>
      <w:r w:rsidRPr="00673176">
        <w:rPr>
          <w:rFonts w:asciiTheme="majorHAnsi" w:hAnsiTheme="majorHAnsi" w:cstheme="minorHAnsi"/>
          <w:szCs w:val="32"/>
        </w:rPr>
        <w:t xml:space="preserve">the examination officer to ensure that copies </w:t>
      </w:r>
      <w:proofErr w:type="gramStart"/>
      <w:r w:rsidRPr="00673176">
        <w:rPr>
          <w:rFonts w:asciiTheme="majorHAnsi" w:hAnsiTheme="majorHAnsi" w:cstheme="minorHAnsi"/>
          <w:szCs w:val="32"/>
        </w:rPr>
        <w:t xml:space="preserve">are received, </w:t>
      </w:r>
      <w:r w:rsidR="005261B5" w:rsidRPr="00673176">
        <w:rPr>
          <w:rFonts w:asciiTheme="majorHAnsi" w:hAnsiTheme="majorHAnsi" w:cstheme="minorHAnsi"/>
          <w:szCs w:val="32"/>
        </w:rPr>
        <w:t>collated</w:t>
      </w:r>
      <w:r w:rsidRPr="00673176">
        <w:rPr>
          <w:rFonts w:asciiTheme="majorHAnsi" w:hAnsiTheme="majorHAnsi" w:cstheme="minorHAnsi"/>
          <w:szCs w:val="32"/>
        </w:rPr>
        <w:t xml:space="preserve"> and stored under secure conditions</w:t>
      </w:r>
      <w:proofErr w:type="gramEnd"/>
      <w:r w:rsidRPr="00673176">
        <w:rPr>
          <w:rFonts w:asciiTheme="majorHAnsi" w:hAnsiTheme="majorHAnsi" w:cstheme="minorHAnsi"/>
          <w:szCs w:val="32"/>
        </w:rPr>
        <w:t xml:space="preserve">. </w:t>
      </w:r>
    </w:p>
    <w:p w:rsidR="00673176" w:rsidRDefault="00843745" w:rsidP="00673176">
      <w:pPr>
        <w:pStyle w:val="TSB-Level1Numbers"/>
      </w:pPr>
      <w:r w:rsidRPr="00673176">
        <w:t>Tor School</w:t>
      </w:r>
      <w:r w:rsidR="00DE2122" w:rsidRPr="00673176">
        <w:t xml:space="preserve"> </w:t>
      </w:r>
      <w:r w:rsidR="00DE2122">
        <w:t xml:space="preserve">will strive to ensure that students are able to proceed with taking examinations without having to reschedule examinations. </w:t>
      </w:r>
    </w:p>
    <w:p w:rsidR="00673176" w:rsidRDefault="00673176" w:rsidP="00673176"/>
    <w:p w:rsidR="00673176" w:rsidRDefault="00673176" w:rsidP="00673176"/>
    <w:p w:rsidR="00673176" w:rsidRDefault="00673176" w:rsidP="00673176"/>
    <w:p w:rsidR="00673176" w:rsidRPr="00673176" w:rsidRDefault="00673176" w:rsidP="00673176"/>
    <w:p w:rsidR="0055675B" w:rsidRPr="0066208C" w:rsidRDefault="003E2215" w:rsidP="002F5C69">
      <w:pPr>
        <w:pStyle w:val="Heading10"/>
      </w:pPr>
      <w:bookmarkStart w:id="19" w:name="_Encountering_peafowl"/>
      <w:bookmarkStart w:id="20" w:name="_Resolving_disputes"/>
      <w:bookmarkStart w:id="21" w:name="_Inclusion"/>
      <w:bookmarkStart w:id="22" w:name="_Policy_review"/>
      <w:bookmarkStart w:id="23" w:name="_Candidate_unable_to"/>
      <w:bookmarkEnd w:id="19"/>
      <w:bookmarkEnd w:id="20"/>
      <w:bookmarkEnd w:id="21"/>
      <w:bookmarkEnd w:id="22"/>
      <w:bookmarkEnd w:id="23"/>
      <w:r>
        <w:lastRenderedPageBreak/>
        <w:t>Candidate unable to take examination</w:t>
      </w:r>
    </w:p>
    <w:p w:rsidR="003E2215" w:rsidRDefault="00C721E9" w:rsidP="002F5C69">
      <w:pPr>
        <w:pStyle w:val="TSB-Level1Numbers"/>
      </w:pPr>
      <w:r>
        <w:t xml:space="preserve">When a pupil is unable to attend the </w:t>
      </w:r>
      <w:r w:rsidR="00635D55">
        <w:t>school</w:t>
      </w:r>
      <w:r>
        <w:t xml:space="preserve"> in order to complete an examination as normal, it is the responsibility of the </w:t>
      </w:r>
      <w:r w:rsidR="00635D55">
        <w:t>school</w:t>
      </w:r>
      <w:r>
        <w:t xml:space="preserve"> to communicate with </w:t>
      </w:r>
      <w:r w:rsidR="00C964A3">
        <w:t xml:space="preserve">the </w:t>
      </w:r>
      <w:r>
        <w:t xml:space="preserve">relevant awarding </w:t>
      </w:r>
      <w:r w:rsidR="00192782">
        <w:t>b</w:t>
      </w:r>
      <w:r>
        <w:t>o</w:t>
      </w:r>
      <w:r w:rsidR="00192782">
        <w:t>dy</w:t>
      </w:r>
      <w:r>
        <w:t xml:space="preserve"> to make them aware of the issue. </w:t>
      </w:r>
    </w:p>
    <w:p w:rsidR="00C721E9" w:rsidRDefault="00843745" w:rsidP="002F5C69">
      <w:pPr>
        <w:pStyle w:val="TSB-Level1Numbers"/>
      </w:pPr>
      <w:r w:rsidRPr="00673176">
        <w:t>Tor School</w:t>
      </w:r>
      <w:r w:rsidR="00C721E9" w:rsidRPr="00673176">
        <w:t xml:space="preserve"> </w:t>
      </w:r>
      <w:proofErr w:type="gramStart"/>
      <w:r w:rsidR="00C721E9">
        <w:t>will effectively and efficiently communicate</w:t>
      </w:r>
      <w:proofErr w:type="gramEnd"/>
      <w:r w:rsidR="00C721E9">
        <w:t xml:space="preserve"> with parents, carers and pupils regarding solutions to the problem. </w:t>
      </w:r>
    </w:p>
    <w:p w:rsidR="00635D55" w:rsidRDefault="00843745" w:rsidP="002F5C69">
      <w:pPr>
        <w:pStyle w:val="TSB-Level1Numbers"/>
      </w:pPr>
      <w:r w:rsidRPr="00673176">
        <w:t>Tor School</w:t>
      </w:r>
      <w:r w:rsidR="00635D55" w:rsidRPr="00673176">
        <w:t xml:space="preserve"> </w:t>
      </w:r>
      <w:r w:rsidR="00635D55">
        <w:t xml:space="preserve">will utilise the school’s own transport facilities in order to transport candidates who would otherwise be unable to attend the examination. </w:t>
      </w:r>
    </w:p>
    <w:p w:rsidR="00C721E9" w:rsidRDefault="00C721E9" w:rsidP="002F5C69">
      <w:pPr>
        <w:pStyle w:val="TSB-Level1Numbers"/>
      </w:pPr>
      <w:r>
        <w:t xml:space="preserve">It is the </w:t>
      </w:r>
      <w:r w:rsidRPr="00673176">
        <w:t>examination officer</w:t>
      </w:r>
      <w:r>
        <w:t xml:space="preserve">’s responsibility to liaise with pupils involved to identify whether the examination </w:t>
      </w:r>
      <w:proofErr w:type="gramStart"/>
      <w:r>
        <w:t>can be sat</w:t>
      </w:r>
      <w:proofErr w:type="gramEnd"/>
      <w:r>
        <w:t xml:space="preserve"> at an alternative venue, in agreement with the relevant awarding </w:t>
      </w:r>
      <w:r w:rsidR="00192782">
        <w:t>b</w:t>
      </w:r>
      <w:r>
        <w:t>o</w:t>
      </w:r>
      <w:r w:rsidR="00192782">
        <w:t>die</w:t>
      </w:r>
      <w:r>
        <w:t xml:space="preserve">s. </w:t>
      </w:r>
    </w:p>
    <w:p w:rsidR="00C721E9" w:rsidRDefault="00C721E9" w:rsidP="002F5C69">
      <w:pPr>
        <w:pStyle w:val="TSB-Level1Numbers"/>
      </w:pPr>
      <w:r>
        <w:t xml:space="preserve">The pupils involved </w:t>
      </w:r>
      <w:proofErr w:type="gramStart"/>
      <w:r>
        <w:t>will be given</w:t>
      </w:r>
      <w:proofErr w:type="gramEnd"/>
      <w:r>
        <w:t xml:space="preserve"> the opportunity to sit any examinations missed at the next available series. </w:t>
      </w:r>
    </w:p>
    <w:p w:rsidR="00C721E9" w:rsidRDefault="00C964A3" w:rsidP="002F5C69">
      <w:pPr>
        <w:pStyle w:val="TSB-Level1Numbers"/>
      </w:pPr>
      <w:r>
        <w:t>Where appropriate, t</w:t>
      </w:r>
      <w:r w:rsidR="00C721E9">
        <w:t xml:space="preserve">he examination officer will apply to awarding </w:t>
      </w:r>
      <w:r w:rsidR="00192782">
        <w:t>b</w:t>
      </w:r>
      <w:r w:rsidR="009178E6">
        <w:t>o</w:t>
      </w:r>
      <w:r w:rsidR="00192782">
        <w:t>dies</w:t>
      </w:r>
      <w:r w:rsidR="00C721E9">
        <w:t xml:space="preserve"> for special consideration for pupils.</w:t>
      </w:r>
    </w:p>
    <w:p w:rsidR="00C721E9" w:rsidRDefault="00C721E9" w:rsidP="009646A3">
      <w:pPr>
        <w:pStyle w:val="TSB-PolicyBullets"/>
      </w:pPr>
      <w:r>
        <w:t>Pupils</w:t>
      </w:r>
      <w:r w:rsidRPr="00C721E9">
        <w:t xml:space="preserve"> are only eligible for special consideration if th</w:t>
      </w:r>
      <w:r>
        <w:t xml:space="preserve">ey have been fully prepared, and </w:t>
      </w:r>
      <w:r w:rsidRPr="00C721E9">
        <w:t>have covered the whole course</w:t>
      </w:r>
      <w:r>
        <w:t>,</w:t>
      </w:r>
      <w:r w:rsidRPr="00C721E9">
        <w:t xml:space="preserve"> but </w:t>
      </w:r>
      <w:r>
        <w:t xml:space="preserve">their performance during the examination </w:t>
      </w:r>
      <w:proofErr w:type="gramStart"/>
      <w:r>
        <w:t>is</w:t>
      </w:r>
      <w:r w:rsidRPr="00C721E9">
        <w:t xml:space="preserve"> affected</w:t>
      </w:r>
      <w:proofErr w:type="gramEnd"/>
      <w:r w:rsidRPr="00C721E9">
        <w:t xml:space="preserve"> by adverse circumstances beyond their control</w:t>
      </w:r>
      <w:r>
        <w:t>.</w:t>
      </w:r>
    </w:p>
    <w:p w:rsidR="00C721E9" w:rsidRDefault="00C721E9" w:rsidP="009646A3">
      <w:pPr>
        <w:pStyle w:val="TSB-PolicyBullets"/>
      </w:pPr>
      <w:r w:rsidRPr="00C721E9">
        <w:t xml:space="preserve">If a </w:t>
      </w:r>
      <w:r>
        <w:t>pupil</w:t>
      </w:r>
      <w:r w:rsidRPr="00C721E9">
        <w:t xml:space="preserve"> chooses not to sit an examination for other reasons</w:t>
      </w:r>
      <w:r>
        <w:t>,</w:t>
      </w:r>
      <w:r w:rsidRPr="00C721E9">
        <w:t xml:space="preserve"> they should be aware that special consideration rules </w:t>
      </w:r>
      <w:proofErr w:type="gramStart"/>
      <w:r w:rsidRPr="00C721E9">
        <w:t>will</w:t>
      </w:r>
      <w:proofErr w:type="gramEnd"/>
      <w:r w:rsidRPr="00C721E9">
        <w:t xml:space="preserve"> not apply</w:t>
      </w:r>
      <w:r>
        <w:t>.</w:t>
      </w:r>
    </w:p>
    <w:p w:rsidR="00635D55" w:rsidRDefault="00635D55" w:rsidP="002F5C69">
      <w:pPr>
        <w:pStyle w:val="TSB-Level1Numbers"/>
      </w:pPr>
      <w:r>
        <w:t xml:space="preserve">Latecomers will be permitted to take their examination, </w:t>
      </w:r>
      <w:proofErr w:type="gramStart"/>
      <w:r>
        <w:t>provided that</w:t>
      </w:r>
      <w:proofErr w:type="gramEnd"/>
      <w:r>
        <w:t xml:space="preserve"> they are within the awarding </w:t>
      </w:r>
      <w:r w:rsidR="00192782">
        <w:t>b</w:t>
      </w:r>
      <w:r>
        <w:t>o</w:t>
      </w:r>
      <w:r w:rsidR="00192782">
        <w:t>d</w:t>
      </w:r>
      <w:r w:rsidR="00C964A3">
        <w:t>y’</w:t>
      </w:r>
      <w:r w:rsidR="00192782">
        <w:t>s</w:t>
      </w:r>
      <w:r>
        <w:t xml:space="preserve"> regulations. </w:t>
      </w:r>
    </w:p>
    <w:p w:rsidR="004A2D9C" w:rsidRDefault="004A2D9C" w:rsidP="002F5C69">
      <w:pPr>
        <w:pStyle w:val="Heading10"/>
      </w:pPr>
      <w:bookmarkStart w:id="24" w:name="_Invigilators"/>
      <w:bookmarkEnd w:id="24"/>
      <w:r>
        <w:t>Invigilators</w:t>
      </w:r>
    </w:p>
    <w:p w:rsidR="004A2D9C" w:rsidRDefault="00843745" w:rsidP="002F5C69">
      <w:pPr>
        <w:pStyle w:val="TSB-Level1Numbers"/>
      </w:pPr>
      <w:r w:rsidRPr="00673176">
        <w:t>Tor School</w:t>
      </w:r>
      <w:r w:rsidR="004A2D9C">
        <w:t xml:space="preserve"> will ensure that all invigilators who </w:t>
      </w:r>
      <w:proofErr w:type="gramStart"/>
      <w:r w:rsidR="004A2D9C">
        <w:t>are being used</w:t>
      </w:r>
      <w:proofErr w:type="gramEnd"/>
      <w:r w:rsidR="004A2D9C">
        <w:t xml:space="preserve"> are appropriately trained and suitable for the job. </w:t>
      </w:r>
    </w:p>
    <w:p w:rsidR="004A2D9C" w:rsidRDefault="004A2D9C" w:rsidP="002F5C69">
      <w:pPr>
        <w:pStyle w:val="TSB-Level1Numbers"/>
      </w:pPr>
      <w:r>
        <w:t xml:space="preserve">The </w:t>
      </w:r>
      <w:r w:rsidRPr="00673176">
        <w:t>examination officer</w:t>
      </w:r>
      <w:r>
        <w:t xml:space="preserve"> will endeavour to confirm the full attendance of invigilators prior to the examination date. </w:t>
      </w:r>
    </w:p>
    <w:p w:rsidR="007373A6" w:rsidRDefault="007373A6" w:rsidP="002F5C69">
      <w:pPr>
        <w:pStyle w:val="TSB-Level1Numbers"/>
      </w:pPr>
      <w:r>
        <w:t xml:space="preserve">It is the </w:t>
      </w:r>
      <w:r w:rsidRPr="00673176">
        <w:t>examination officer</w:t>
      </w:r>
      <w:r>
        <w:t xml:space="preserve">’s responsibility to maintain a panel of suitable </w:t>
      </w:r>
      <w:proofErr w:type="gramStart"/>
      <w:r>
        <w:t>invigilators which</w:t>
      </w:r>
      <w:proofErr w:type="gramEnd"/>
      <w:r>
        <w:t xml:space="preserve"> can be called upon in the event of a shortfall. </w:t>
      </w:r>
    </w:p>
    <w:p w:rsidR="00825D04" w:rsidRDefault="00825D04" w:rsidP="002F5C69">
      <w:pPr>
        <w:pStyle w:val="TSB-Level1Numbers"/>
      </w:pPr>
      <w:r>
        <w:t xml:space="preserve">Provisional timetables and estimated entry information </w:t>
      </w:r>
      <w:proofErr w:type="gramStart"/>
      <w:r>
        <w:t>will be used</w:t>
      </w:r>
      <w:proofErr w:type="gramEnd"/>
      <w:r>
        <w:t xml:space="preserve"> to determine the number of invigilators required. </w:t>
      </w:r>
    </w:p>
    <w:p w:rsidR="004A2D9C" w:rsidRDefault="00AE1D31" w:rsidP="002F5C69">
      <w:pPr>
        <w:pStyle w:val="TSB-Level1Numbers"/>
      </w:pPr>
      <w:r>
        <w:t xml:space="preserve">Where there is a shortage of invigilators, the </w:t>
      </w:r>
      <w:r w:rsidRPr="00673176">
        <w:t xml:space="preserve">examination officer </w:t>
      </w:r>
      <w:r>
        <w:t xml:space="preserve">and </w:t>
      </w:r>
      <w:r w:rsidR="00ED331E" w:rsidRPr="00673176">
        <w:t>SLT</w:t>
      </w:r>
      <w:r>
        <w:t xml:space="preserve"> team will cover any absences. </w:t>
      </w:r>
    </w:p>
    <w:p w:rsidR="00AE1D31" w:rsidRDefault="00AE1D31" w:rsidP="002F5C69">
      <w:pPr>
        <w:pStyle w:val="TSB-Level1Numbers"/>
      </w:pPr>
      <w:r>
        <w:t xml:space="preserve">It is the responsibility of the </w:t>
      </w:r>
      <w:proofErr w:type="spellStart"/>
      <w:r w:rsidRPr="00673176">
        <w:t>headteacher</w:t>
      </w:r>
      <w:proofErr w:type="spellEnd"/>
      <w:r>
        <w:t xml:space="preserve"> to ensure that recruitment and training of invigilators </w:t>
      </w:r>
      <w:proofErr w:type="gramStart"/>
      <w:r>
        <w:t>is completed</w:t>
      </w:r>
      <w:proofErr w:type="gramEnd"/>
      <w:r>
        <w:t xml:space="preserve"> well in advance of examination dates. </w:t>
      </w:r>
    </w:p>
    <w:p w:rsidR="00825D04" w:rsidRPr="004A2D9C" w:rsidRDefault="007373A6" w:rsidP="002F5C69">
      <w:pPr>
        <w:pStyle w:val="TSB-Level1Numbers"/>
      </w:pPr>
      <w:r>
        <w:lastRenderedPageBreak/>
        <w:t xml:space="preserve">A review of available invigilators </w:t>
      </w:r>
      <w:proofErr w:type="gramStart"/>
      <w:r>
        <w:t>will be conducted</w:t>
      </w:r>
      <w:proofErr w:type="gramEnd"/>
      <w:r>
        <w:t xml:space="preserve"> prior to the examination period, in which invigilators</w:t>
      </w:r>
      <w:r w:rsidR="006F1D9F">
        <w:t>’</w:t>
      </w:r>
      <w:r>
        <w:t xml:space="preserve"> availability for the next exam series will be confirmed, allowing time for any amendments or training. </w:t>
      </w:r>
    </w:p>
    <w:p w:rsidR="00AE1D31" w:rsidRDefault="00AE1D31" w:rsidP="002F5C69">
      <w:pPr>
        <w:pStyle w:val="Heading10"/>
      </w:pPr>
      <w:bookmarkStart w:id="25" w:name="_Examination_room"/>
      <w:bookmarkEnd w:id="25"/>
      <w:r>
        <w:t>Examination room</w:t>
      </w:r>
    </w:p>
    <w:p w:rsidR="00AE1D31" w:rsidRDefault="00AE1D31" w:rsidP="002F5C69">
      <w:pPr>
        <w:pStyle w:val="TSB-Level1Numbers"/>
      </w:pPr>
      <w:r>
        <w:t xml:space="preserve">The </w:t>
      </w:r>
      <w:r w:rsidRPr="00673176">
        <w:t>examination officer</w:t>
      </w:r>
      <w:r w:rsidR="0075381E">
        <w:t xml:space="preserve"> will ensure that there </w:t>
      </w:r>
      <w:r w:rsidR="00F55095">
        <w:t>are</w:t>
      </w:r>
      <w:r w:rsidR="0075381E">
        <w:t xml:space="preserve"> a sufficient number of rooms available during peak exam periods. </w:t>
      </w:r>
    </w:p>
    <w:p w:rsidR="00AD44DB" w:rsidRDefault="00AD44DB" w:rsidP="002F5C69">
      <w:pPr>
        <w:pStyle w:val="TSB-Level1Numbers"/>
      </w:pPr>
      <w:r>
        <w:t xml:space="preserve">It is the responsibility of the </w:t>
      </w:r>
      <w:r w:rsidRPr="00673176">
        <w:t xml:space="preserve">examination officer </w:t>
      </w:r>
      <w:r>
        <w:t xml:space="preserve">to ensure that all rooms utilised for examinations are appropriate, such as lack of noise, </w:t>
      </w:r>
      <w:r w:rsidR="006F1D9F">
        <w:t xml:space="preserve">large enough to allow </w:t>
      </w:r>
      <w:r>
        <w:t xml:space="preserve">for a desk per pupil and IT facilities where necessary. </w:t>
      </w:r>
    </w:p>
    <w:p w:rsidR="00AD44DB" w:rsidRDefault="0075381E" w:rsidP="002F5C69">
      <w:pPr>
        <w:pStyle w:val="TSB-Level1Numbers"/>
      </w:pPr>
      <w:r>
        <w:t>Rooms will be suitably allocated and timetabled well in advance</w:t>
      </w:r>
      <w:r w:rsidR="00AD44DB">
        <w:t>.</w:t>
      </w:r>
    </w:p>
    <w:p w:rsidR="00AD44DB" w:rsidRDefault="00AD44DB" w:rsidP="002F5C69">
      <w:pPr>
        <w:pStyle w:val="TSB-Level1Numbers"/>
      </w:pPr>
      <w:r>
        <w:t xml:space="preserve">The </w:t>
      </w:r>
      <w:r w:rsidRPr="00673176">
        <w:t xml:space="preserve">examination officer </w:t>
      </w:r>
      <w:r>
        <w:t xml:space="preserve">will ensure that appropriate rooms </w:t>
      </w:r>
      <w:proofErr w:type="gramStart"/>
      <w:r>
        <w:t>are arranged</w:t>
      </w:r>
      <w:proofErr w:type="gramEnd"/>
      <w:r>
        <w:t xml:space="preserve"> in advance for pupils sitting examinations who have special requirements and adjustments. </w:t>
      </w:r>
    </w:p>
    <w:p w:rsidR="00572F29" w:rsidRPr="00AE1D31" w:rsidRDefault="00572F29" w:rsidP="002F5C69">
      <w:pPr>
        <w:pStyle w:val="TSB-Level1Numbers"/>
      </w:pPr>
      <w:r>
        <w:t xml:space="preserve">Where necessary, pupils </w:t>
      </w:r>
      <w:proofErr w:type="gramStart"/>
      <w:r>
        <w:t>will be moved</w:t>
      </w:r>
      <w:proofErr w:type="gramEnd"/>
      <w:r>
        <w:t xml:space="preserve"> from normal classrooms to allow candidates to sit examinations in accordance with the timetable. </w:t>
      </w:r>
    </w:p>
    <w:p w:rsidR="003F6FE5" w:rsidRDefault="003F6FE5" w:rsidP="002F5C69">
      <w:pPr>
        <w:pStyle w:val="Heading10"/>
      </w:pPr>
      <w:bookmarkStart w:id="26" w:name="_IT_systems"/>
      <w:bookmarkEnd w:id="26"/>
      <w:r>
        <w:t>IT systems</w:t>
      </w:r>
    </w:p>
    <w:p w:rsidR="006E7678" w:rsidRDefault="003F6FE5" w:rsidP="002F5C69">
      <w:pPr>
        <w:pStyle w:val="TSB-Level1Numbers"/>
        <w:ind w:hanging="629"/>
      </w:pPr>
      <w:r>
        <w:t xml:space="preserve">In the event that IT systems fail during peak examination periods, the relevant awarding </w:t>
      </w:r>
      <w:r w:rsidR="00192782">
        <w:t>bodies</w:t>
      </w:r>
      <w:r>
        <w:t xml:space="preserve"> </w:t>
      </w:r>
      <w:proofErr w:type="gramStart"/>
      <w:r>
        <w:t>will be informed</w:t>
      </w:r>
      <w:proofErr w:type="gramEnd"/>
      <w:r>
        <w:t xml:space="preserve"> immediately</w:t>
      </w:r>
      <w:r w:rsidR="006E7678">
        <w:t>.</w:t>
      </w:r>
    </w:p>
    <w:p w:rsidR="003F6FE5" w:rsidRDefault="006E7678" w:rsidP="002F5C69">
      <w:pPr>
        <w:pStyle w:val="TSB-Level1Numbers"/>
        <w:ind w:hanging="629"/>
      </w:pPr>
      <w:r>
        <w:t xml:space="preserve">If systems fail at the final entry deadline, the relevant awarding </w:t>
      </w:r>
      <w:r w:rsidR="00192782">
        <w:t>b</w:t>
      </w:r>
      <w:r>
        <w:t>o</w:t>
      </w:r>
      <w:r w:rsidR="00192782">
        <w:t>dies</w:t>
      </w:r>
      <w:r>
        <w:t xml:space="preserve"> </w:t>
      </w:r>
      <w:proofErr w:type="gramStart"/>
      <w:r>
        <w:t>will be informed</w:t>
      </w:r>
      <w:proofErr w:type="gramEnd"/>
      <w:r w:rsidR="003F6FE5">
        <w:t xml:space="preserve"> and an extension to the deadline will be requested. </w:t>
      </w:r>
    </w:p>
    <w:p w:rsidR="003F6FE5" w:rsidRDefault="00843745" w:rsidP="002F5C69">
      <w:pPr>
        <w:pStyle w:val="TSB-Level1Numbers"/>
        <w:ind w:hanging="629"/>
      </w:pPr>
      <w:r w:rsidRPr="00673176">
        <w:t>Tor School</w:t>
      </w:r>
      <w:r w:rsidR="003F6FE5">
        <w:t xml:space="preserve"> </w:t>
      </w:r>
      <w:r w:rsidR="005261B5">
        <w:t xml:space="preserve">will </w:t>
      </w:r>
      <w:r w:rsidR="003F6FE5">
        <w:t xml:space="preserve">ensure that during the exam cycle there will be an ICT team on standby in order to repair systems in the event of failure or damage. </w:t>
      </w:r>
    </w:p>
    <w:p w:rsidR="003F6FE5" w:rsidRDefault="003F6FE5" w:rsidP="002F5C69">
      <w:pPr>
        <w:pStyle w:val="TSB-Level1Numbers"/>
        <w:ind w:hanging="629"/>
      </w:pPr>
      <w:r w:rsidRPr="003F6FE5">
        <w:t xml:space="preserve">Where </w:t>
      </w:r>
      <w:r w:rsidR="005261B5">
        <w:t xml:space="preserve">a </w:t>
      </w:r>
      <w:r w:rsidRPr="003F6FE5">
        <w:t xml:space="preserve">failure of IT systems results in serious disruption of the examination, </w:t>
      </w:r>
      <w:r w:rsidR="006F1D9F">
        <w:t>s</w:t>
      </w:r>
      <w:r w:rsidRPr="003F6FE5">
        <w:t>pecial co</w:t>
      </w:r>
      <w:r>
        <w:t xml:space="preserve">nsideration </w:t>
      </w:r>
      <w:proofErr w:type="gramStart"/>
      <w:r>
        <w:t>can be applied</w:t>
      </w:r>
      <w:proofErr w:type="gramEnd"/>
      <w:r>
        <w:t xml:space="preserve"> for. </w:t>
      </w:r>
    </w:p>
    <w:p w:rsidR="00A74830" w:rsidRDefault="00A74830" w:rsidP="002F5C69">
      <w:pPr>
        <w:pStyle w:val="TSB-Level1Numbers"/>
        <w:ind w:hanging="629"/>
      </w:pPr>
      <w:r>
        <w:t xml:space="preserve">In the event of IT systems failing during the distribution of candidate results, </w:t>
      </w:r>
      <w:r w:rsidR="00843745" w:rsidRPr="00673176">
        <w:t>Tor School</w:t>
      </w:r>
      <w:r>
        <w:t xml:space="preserve"> will advise of alternative sites where results </w:t>
      </w:r>
      <w:proofErr w:type="gramStart"/>
      <w:r>
        <w:t>can be obtained</w:t>
      </w:r>
      <w:proofErr w:type="gramEnd"/>
      <w:r>
        <w:t xml:space="preserve">. </w:t>
      </w:r>
    </w:p>
    <w:p w:rsidR="006845F2" w:rsidRDefault="006845F2" w:rsidP="002F5C69">
      <w:pPr>
        <w:pStyle w:val="Heading10"/>
      </w:pPr>
      <w:bookmarkStart w:id="27" w:name="_Transportation_of_completed"/>
      <w:bookmarkEnd w:id="27"/>
      <w:r>
        <w:t>Transportation of completed scripts</w:t>
      </w:r>
    </w:p>
    <w:p w:rsidR="006845F2" w:rsidRDefault="00882B74" w:rsidP="002F5C69">
      <w:pPr>
        <w:pStyle w:val="TSB-Level1Numbers"/>
        <w:ind w:hanging="629"/>
      </w:pPr>
      <w:r>
        <w:t xml:space="preserve">If there is a delay in the normal collection and transportation arrangements for completed examination scripts, </w:t>
      </w:r>
      <w:r w:rsidR="00843745" w:rsidRPr="00874A3D">
        <w:t>Tor School</w:t>
      </w:r>
      <w:r>
        <w:t xml:space="preserve"> will seek advice from the relevant awarding </w:t>
      </w:r>
      <w:r w:rsidR="00192782">
        <w:t>b</w:t>
      </w:r>
      <w:r>
        <w:t>o</w:t>
      </w:r>
      <w:r w:rsidR="00192782">
        <w:t>dies</w:t>
      </w:r>
      <w:r>
        <w:t xml:space="preserve"> and collection agencies. </w:t>
      </w:r>
    </w:p>
    <w:p w:rsidR="00882B74" w:rsidRDefault="00843745" w:rsidP="002F5C69">
      <w:pPr>
        <w:pStyle w:val="TSB-Level1Numbers"/>
        <w:ind w:hanging="629"/>
      </w:pPr>
      <w:r w:rsidRPr="00874A3D">
        <w:t>Tor School</w:t>
      </w:r>
      <w:r w:rsidR="00882B74">
        <w:t xml:space="preserve"> will not </w:t>
      </w:r>
      <w:proofErr w:type="gramStart"/>
      <w:r w:rsidR="00882B74">
        <w:t>make arrangements</w:t>
      </w:r>
      <w:proofErr w:type="gramEnd"/>
      <w:r w:rsidR="00882B74">
        <w:t xml:space="preserve"> for the transportation of completed examination papers without the prior approval of the relevant awarding </w:t>
      </w:r>
      <w:r w:rsidR="00192782">
        <w:t>b</w:t>
      </w:r>
      <w:r w:rsidR="00882B74">
        <w:t>o</w:t>
      </w:r>
      <w:r w:rsidR="00192782">
        <w:t>dies</w:t>
      </w:r>
      <w:r w:rsidR="00882B74">
        <w:t xml:space="preserve">. </w:t>
      </w:r>
    </w:p>
    <w:p w:rsidR="00882B74" w:rsidRDefault="00882B74" w:rsidP="002F5C69">
      <w:pPr>
        <w:pStyle w:val="TSB-Level1Numbers"/>
        <w:ind w:hanging="629"/>
      </w:pPr>
      <w:r w:rsidRPr="00882B74">
        <w:t>The school will ensure that completed examin</w:t>
      </w:r>
      <w:r>
        <w:t>ation papers are stored securel</w:t>
      </w:r>
      <w:r w:rsidRPr="00882B74">
        <w:t xml:space="preserve">y, with limited personnel access, until collection. </w:t>
      </w:r>
    </w:p>
    <w:p w:rsidR="005D58B7" w:rsidRDefault="005D58B7" w:rsidP="002F5C69">
      <w:pPr>
        <w:pStyle w:val="TSB-Level1Numbers"/>
        <w:ind w:hanging="629"/>
      </w:pPr>
      <w:r>
        <w:lastRenderedPageBreak/>
        <w:t xml:space="preserve">In the event of disruption of the transportation of completed exam scripts, it is the responsibility of the </w:t>
      </w:r>
      <w:r w:rsidRPr="00874A3D">
        <w:t>examination officer</w:t>
      </w:r>
      <w:r>
        <w:t xml:space="preserve"> to communicate continuously with the relevant awarding </w:t>
      </w:r>
      <w:r w:rsidR="00192782">
        <w:t>bodies</w:t>
      </w:r>
      <w:r>
        <w:t xml:space="preserve"> throughout the incident, until the issue is appropriately resolved. </w:t>
      </w:r>
    </w:p>
    <w:p w:rsidR="005D58B7" w:rsidRDefault="00843745" w:rsidP="002F5C69">
      <w:pPr>
        <w:pStyle w:val="TSB-Level1Numbers"/>
        <w:ind w:hanging="629"/>
      </w:pPr>
      <w:r w:rsidRPr="00874A3D">
        <w:t>Tor School</w:t>
      </w:r>
      <w:r w:rsidR="005D58B7" w:rsidRPr="00874A3D">
        <w:t xml:space="preserve"> </w:t>
      </w:r>
      <w:r w:rsidR="005D58B7">
        <w:t xml:space="preserve">will always aim for scripts to be collected and delivered to awarding </w:t>
      </w:r>
      <w:r w:rsidR="00D9127F">
        <w:t>bo</w:t>
      </w:r>
      <w:r w:rsidR="00192782">
        <w:t>dies</w:t>
      </w:r>
      <w:r w:rsidR="005D58B7">
        <w:t xml:space="preserve"> </w:t>
      </w:r>
      <w:proofErr w:type="gramStart"/>
      <w:r w:rsidR="005D58B7">
        <w:t>with</w:t>
      </w:r>
      <w:r w:rsidR="005261B5">
        <w:t>out</w:t>
      </w:r>
      <w:r w:rsidR="005D58B7">
        <w:t xml:space="preserve"> delay</w:t>
      </w:r>
      <w:proofErr w:type="gramEnd"/>
      <w:r w:rsidR="005D58B7">
        <w:t xml:space="preserve">. </w:t>
      </w:r>
    </w:p>
    <w:p w:rsidR="005D58B7" w:rsidRDefault="001F4978" w:rsidP="002F5C69">
      <w:pPr>
        <w:pStyle w:val="Heading10"/>
      </w:pPr>
      <w:bookmarkStart w:id="28" w:name="_Assessment_evidence_is"/>
      <w:bookmarkEnd w:id="28"/>
      <w:r>
        <w:t>Assessment evidence is unavailable</w:t>
      </w:r>
    </w:p>
    <w:p w:rsidR="001F4978" w:rsidRDefault="00656D86" w:rsidP="002F5C69">
      <w:pPr>
        <w:pStyle w:val="TSB-Level1Numbers"/>
        <w:ind w:hanging="629"/>
      </w:pPr>
      <w:r>
        <w:t>The following procedure should be followed i</w:t>
      </w:r>
      <w:r w:rsidRPr="00656D86">
        <w:t xml:space="preserve">n the event of </w:t>
      </w:r>
      <w:proofErr w:type="gramStart"/>
      <w:r w:rsidRPr="00656D86">
        <w:t>large scale</w:t>
      </w:r>
      <w:proofErr w:type="gramEnd"/>
      <w:r w:rsidRPr="00656D86">
        <w:t xml:space="preserve"> damage to, or destruction of, completed examination scripts or assessment evidence before it </w:t>
      </w:r>
      <w:r>
        <w:t>has been</w:t>
      </w:r>
      <w:r w:rsidRPr="00656D86">
        <w:t xml:space="preserve"> marked</w:t>
      </w:r>
      <w:r>
        <w:t>.</w:t>
      </w:r>
    </w:p>
    <w:p w:rsidR="00D002ED" w:rsidRDefault="00D002ED" w:rsidP="002F5C69">
      <w:pPr>
        <w:pStyle w:val="TSB-Level1Numbers"/>
        <w:ind w:hanging="629"/>
      </w:pPr>
      <w:r>
        <w:t xml:space="preserve">It is the responsibility of </w:t>
      </w:r>
      <w:r w:rsidRPr="00D002ED">
        <w:t xml:space="preserve">the </w:t>
      </w:r>
      <w:proofErr w:type="spellStart"/>
      <w:r w:rsidRPr="00874A3D">
        <w:t>headteacher</w:t>
      </w:r>
      <w:proofErr w:type="spellEnd"/>
      <w:r w:rsidRPr="00D002ED">
        <w:t xml:space="preserve"> </w:t>
      </w:r>
      <w:proofErr w:type="gramStart"/>
      <w:r>
        <w:t>to immediately inform</w:t>
      </w:r>
      <w:proofErr w:type="gramEnd"/>
      <w:r>
        <w:t xml:space="preserve"> the relevant awarding </w:t>
      </w:r>
      <w:r w:rsidR="00192782">
        <w:t>b</w:t>
      </w:r>
      <w:r>
        <w:t>o</w:t>
      </w:r>
      <w:r w:rsidR="00192782">
        <w:t>die</w:t>
      </w:r>
      <w:r>
        <w:t xml:space="preserve">s of the issue. </w:t>
      </w:r>
    </w:p>
    <w:p w:rsidR="00D002ED" w:rsidRDefault="00D002ED" w:rsidP="002F5C69">
      <w:pPr>
        <w:pStyle w:val="TSB-Level1Numbers"/>
        <w:ind w:hanging="629"/>
      </w:pPr>
      <w:r>
        <w:t xml:space="preserve">The </w:t>
      </w:r>
      <w:proofErr w:type="spellStart"/>
      <w:r w:rsidRPr="00874A3D">
        <w:t>headteacher</w:t>
      </w:r>
      <w:proofErr w:type="spellEnd"/>
      <w:r>
        <w:t xml:space="preserve"> or </w:t>
      </w:r>
      <w:r w:rsidRPr="00874A3D">
        <w:t xml:space="preserve">examinations officer </w:t>
      </w:r>
      <w:r>
        <w:t>will discuss the possible courses of action with the pupil involved and their parent/carer.</w:t>
      </w:r>
    </w:p>
    <w:p w:rsidR="00656D86" w:rsidRDefault="00D002ED" w:rsidP="002F5C69">
      <w:pPr>
        <w:pStyle w:val="TSB-Level1Numbers"/>
        <w:ind w:hanging="629"/>
      </w:pPr>
      <w:r>
        <w:t xml:space="preserve">Where possible, the awarding </w:t>
      </w:r>
      <w:r w:rsidR="00192782">
        <w:t>b</w:t>
      </w:r>
      <w:r>
        <w:t>o</w:t>
      </w:r>
      <w:r w:rsidR="00192782">
        <w:t>dy</w:t>
      </w:r>
      <w:r>
        <w:t xml:space="preserve"> will generate candidate marks for the affected assessments based on other appropriate evidence of the candidate’s achievement, such as other coursework. </w:t>
      </w:r>
    </w:p>
    <w:p w:rsidR="00D002ED" w:rsidRDefault="00D002ED" w:rsidP="002F5C69">
      <w:pPr>
        <w:pStyle w:val="TSB-Level1Numbers"/>
        <w:ind w:hanging="629"/>
      </w:pPr>
      <w:proofErr w:type="gramStart"/>
      <w:r>
        <w:t xml:space="preserve">Whether evidence is classed as ‘appropriate’ is defined by the awarding </w:t>
      </w:r>
      <w:r w:rsidR="00192782">
        <w:t>body</w:t>
      </w:r>
      <w:r>
        <w:t xml:space="preserve"> in consultation with the regulators</w:t>
      </w:r>
      <w:proofErr w:type="gramEnd"/>
      <w:r>
        <w:t xml:space="preserve">. </w:t>
      </w:r>
    </w:p>
    <w:p w:rsidR="00D002ED" w:rsidRDefault="005261B5" w:rsidP="002F5C69">
      <w:pPr>
        <w:pStyle w:val="TSB-Level1Numbers"/>
        <w:ind w:hanging="629"/>
      </w:pPr>
      <w:r>
        <w:t>Where appropriate, t</w:t>
      </w:r>
      <w:r w:rsidR="00D002ED">
        <w:t xml:space="preserve">he candidate </w:t>
      </w:r>
      <w:proofErr w:type="gramStart"/>
      <w:r w:rsidR="00D002ED">
        <w:t>will be given</w:t>
      </w:r>
      <w:proofErr w:type="gramEnd"/>
      <w:r w:rsidR="00D002ED">
        <w:t xml:space="preserve"> the opportunity to retake the assessment that has been affected at a subsequent assessment window</w:t>
      </w:r>
      <w:r>
        <w:t>.</w:t>
      </w:r>
    </w:p>
    <w:p w:rsidR="00D002ED" w:rsidRDefault="00843745" w:rsidP="002F5C69">
      <w:pPr>
        <w:pStyle w:val="TSB-Level1Numbers"/>
        <w:ind w:hanging="629"/>
      </w:pPr>
      <w:r w:rsidRPr="00874A3D">
        <w:t>Tor School</w:t>
      </w:r>
      <w:r w:rsidR="00D002ED" w:rsidRPr="00874A3D">
        <w:t xml:space="preserve"> </w:t>
      </w:r>
      <w:r w:rsidR="00D002ED">
        <w:t xml:space="preserve">will seek further advice from the relevant awarding </w:t>
      </w:r>
      <w:r w:rsidR="00192782">
        <w:t>body</w:t>
      </w:r>
      <w:r w:rsidR="00D002ED">
        <w:t xml:space="preserve"> involved in the incident. </w:t>
      </w:r>
    </w:p>
    <w:p w:rsidR="00874A3D" w:rsidRDefault="00874A3D" w:rsidP="00874A3D">
      <w:pPr>
        <w:pStyle w:val="TSB-Level1Numbers"/>
        <w:numPr>
          <w:ilvl w:val="0"/>
          <w:numId w:val="0"/>
        </w:numPr>
        <w:ind w:left="1424"/>
      </w:pPr>
    </w:p>
    <w:p w:rsidR="00D002ED" w:rsidRDefault="00D002ED" w:rsidP="002F5C69">
      <w:pPr>
        <w:pStyle w:val="Heading10"/>
      </w:pPr>
      <w:bookmarkStart w:id="29" w:name="_Disruption_in_the"/>
      <w:bookmarkEnd w:id="29"/>
      <w:r>
        <w:t xml:space="preserve">Disruption in the </w:t>
      </w:r>
      <w:r w:rsidR="000039EE">
        <w:t>marking schedule</w:t>
      </w:r>
    </w:p>
    <w:p w:rsidR="00292446" w:rsidRDefault="00EF116A" w:rsidP="002F5C69">
      <w:pPr>
        <w:pStyle w:val="TSB-Level1Numbers"/>
        <w:tabs>
          <w:tab w:val="left" w:pos="709"/>
        </w:tabs>
        <w:ind w:hanging="629"/>
      </w:pPr>
      <w:r>
        <w:t xml:space="preserve">If the examination board markers are unable to mark examination scripts, resulting in a risk to the delivery of results by scheduled dates, the awarding </w:t>
      </w:r>
      <w:r w:rsidR="00192782">
        <w:t>bodies</w:t>
      </w:r>
      <w:r>
        <w:t xml:space="preserve"> will re-allocate scripts to available markers.</w:t>
      </w:r>
    </w:p>
    <w:p w:rsidR="00EF116A" w:rsidRDefault="00EF116A" w:rsidP="002F5C69">
      <w:pPr>
        <w:pStyle w:val="TSB-Level1Numbers"/>
        <w:tabs>
          <w:tab w:val="left" w:pos="709"/>
        </w:tabs>
        <w:ind w:hanging="629"/>
      </w:pPr>
      <w:r>
        <w:t xml:space="preserve">It is the awarding </w:t>
      </w:r>
      <w:r w:rsidR="00192782">
        <w:t>body’s</w:t>
      </w:r>
      <w:r>
        <w:t xml:space="preserve"> responsibility to recruit, train or re-standardise qualified new markers in order to meet the scheduled result dates. </w:t>
      </w:r>
    </w:p>
    <w:p w:rsidR="00EF116A" w:rsidRDefault="00EF116A" w:rsidP="002F5C69">
      <w:pPr>
        <w:pStyle w:val="TSB-Level1Numbers"/>
        <w:tabs>
          <w:tab w:val="left" w:pos="709"/>
        </w:tabs>
        <w:ind w:hanging="629"/>
      </w:pPr>
      <w:r>
        <w:t xml:space="preserve">The awarding </w:t>
      </w:r>
      <w:r w:rsidR="00192782">
        <w:t>body</w:t>
      </w:r>
      <w:r>
        <w:t xml:space="preserve"> is responsible for</w:t>
      </w:r>
      <w:r w:rsidRPr="00EF116A">
        <w:t xml:space="preserve"> prioritis</w:t>
      </w:r>
      <w:r>
        <w:t>ing</w:t>
      </w:r>
      <w:r w:rsidRPr="00EF116A">
        <w:t xml:space="preserve"> the marking of examination scripts based on results dates</w:t>
      </w:r>
      <w:r>
        <w:t xml:space="preserve">, UCAS deadlines and qualifications that require further study. </w:t>
      </w:r>
    </w:p>
    <w:p w:rsidR="00874A3D" w:rsidRDefault="00874A3D" w:rsidP="00874A3D">
      <w:pPr>
        <w:pStyle w:val="TSB-Level1Numbers"/>
        <w:numPr>
          <w:ilvl w:val="0"/>
          <w:numId w:val="0"/>
        </w:numPr>
        <w:tabs>
          <w:tab w:val="left" w:pos="709"/>
        </w:tabs>
        <w:ind w:left="1424"/>
      </w:pPr>
    </w:p>
    <w:p w:rsidR="00874A3D" w:rsidRDefault="00874A3D" w:rsidP="00874A3D">
      <w:pPr>
        <w:pStyle w:val="TSB-Level1Numbers"/>
        <w:numPr>
          <w:ilvl w:val="0"/>
          <w:numId w:val="0"/>
        </w:numPr>
        <w:tabs>
          <w:tab w:val="left" w:pos="709"/>
        </w:tabs>
        <w:ind w:left="1424"/>
      </w:pPr>
    </w:p>
    <w:p w:rsidR="00EF116A" w:rsidRDefault="00F2067F" w:rsidP="002F5C69">
      <w:pPr>
        <w:pStyle w:val="Heading10"/>
      </w:pPr>
      <w:bookmarkStart w:id="30" w:name="_The_results_schedule"/>
      <w:bookmarkEnd w:id="30"/>
      <w:r>
        <w:lastRenderedPageBreak/>
        <w:t>The results schedule</w:t>
      </w:r>
    </w:p>
    <w:p w:rsidR="00DC6BF1" w:rsidRDefault="00843745" w:rsidP="002F5C69">
      <w:pPr>
        <w:pStyle w:val="TSB-Level1Numbers"/>
        <w:ind w:hanging="629"/>
      </w:pPr>
      <w:r w:rsidRPr="00874A3D">
        <w:t>Tor School</w:t>
      </w:r>
      <w:r w:rsidR="00DC6BF1">
        <w:t xml:space="preserve"> will always act with the aim of issuing results to pupils on the scheduled dates and will continuously communicate</w:t>
      </w:r>
      <w:r w:rsidR="00AE4209">
        <w:t xml:space="preserve"> </w:t>
      </w:r>
      <w:r w:rsidR="00DC6BF1">
        <w:t xml:space="preserve">with awarding </w:t>
      </w:r>
      <w:r w:rsidR="00192782">
        <w:t>bodies</w:t>
      </w:r>
      <w:r w:rsidR="00DC6BF1">
        <w:t xml:space="preserve"> to ensure the dates </w:t>
      </w:r>
      <w:proofErr w:type="gramStart"/>
      <w:r w:rsidR="00DC6BF1">
        <w:t>are met</w:t>
      </w:r>
      <w:proofErr w:type="gramEnd"/>
      <w:r w:rsidR="00DC6BF1">
        <w:t xml:space="preserve">. </w:t>
      </w:r>
    </w:p>
    <w:p w:rsidR="00DC6BF1" w:rsidRDefault="00DC6BF1" w:rsidP="002F5C69">
      <w:pPr>
        <w:pStyle w:val="TSB-Level1Numbers"/>
        <w:ind w:hanging="629"/>
      </w:pPr>
      <w:r>
        <w:t xml:space="preserve">If awarding </w:t>
      </w:r>
      <w:r w:rsidR="00192782">
        <w:t>b</w:t>
      </w:r>
      <w:r>
        <w:t>o</w:t>
      </w:r>
      <w:r w:rsidR="00192782">
        <w:t>dies</w:t>
      </w:r>
      <w:r>
        <w:t xml:space="preserve"> face delays in meeting the planned schedule for issuing results, they will establish priorities for processing results in line with UCAS and Central Applications Office deadlines. </w:t>
      </w:r>
    </w:p>
    <w:p w:rsidR="00F2067F" w:rsidRDefault="00F2067F" w:rsidP="002F5C69">
      <w:pPr>
        <w:pStyle w:val="TSB-Level1Numbers"/>
        <w:ind w:hanging="629"/>
      </w:pPr>
      <w:r>
        <w:t xml:space="preserve">In the case of </w:t>
      </w:r>
      <w:r w:rsidR="005261B5">
        <w:t xml:space="preserve">a </w:t>
      </w:r>
      <w:r>
        <w:t>disruption</w:t>
      </w:r>
      <w:r w:rsidR="005261B5">
        <w:t xml:space="preserve"> to the issuing of</w:t>
      </w:r>
      <w:r>
        <w:t xml:space="preserve"> results, the awarding </w:t>
      </w:r>
      <w:r w:rsidR="00192782">
        <w:t>body</w:t>
      </w:r>
      <w:r>
        <w:t xml:space="preserve"> will liaise with relevant organisations regarding individual pupil’s progression to further and higher education. </w:t>
      </w:r>
    </w:p>
    <w:p w:rsidR="00F2067F" w:rsidRDefault="00843745" w:rsidP="002F5C69">
      <w:pPr>
        <w:pStyle w:val="TSB-Level1Numbers"/>
        <w:ind w:hanging="629"/>
      </w:pPr>
      <w:r w:rsidRPr="00874A3D">
        <w:t>Tor School</w:t>
      </w:r>
      <w:r w:rsidR="00F2067F">
        <w:t xml:space="preserve"> will ensure that they keep continuous communication with awarding </w:t>
      </w:r>
      <w:r w:rsidR="00192782">
        <w:t>b</w:t>
      </w:r>
      <w:r w:rsidR="00F2067F">
        <w:t>o</w:t>
      </w:r>
      <w:r w:rsidR="00192782">
        <w:t>dies</w:t>
      </w:r>
      <w:r w:rsidR="00F2067F">
        <w:t xml:space="preserve"> and </w:t>
      </w:r>
      <w:proofErr w:type="gramStart"/>
      <w:r w:rsidR="00F2067F">
        <w:t>are kept</w:t>
      </w:r>
      <w:proofErr w:type="gramEnd"/>
      <w:r w:rsidR="00F2067F">
        <w:t xml:space="preserve"> up-to-date regarding the progress of the marking system, in order to limit the potential damage of result deadlines not being met. </w:t>
      </w:r>
    </w:p>
    <w:p w:rsidR="00F2067F" w:rsidRDefault="00F2067F" w:rsidP="002F5C69">
      <w:pPr>
        <w:pStyle w:val="Heading10"/>
      </w:pPr>
      <w:bookmarkStart w:id="31" w:name="_Distributing_results"/>
      <w:bookmarkEnd w:id="31"/>
      <w:r>
        <w:t>Distributing results</w:t>
      </w:r>
    </w:p>
    <w:p w:rsidR="00881197" w:rsidRPr="00881197" w:rsidRDefault="00843745" w:rsidP="002F5C69">
      <w:pPr>
        <w:pStyle w:val="TSB-Level1Numbers"/>
        <w:ind w:hanging="629"/>
      </w:pPr>
      <w:r w:rsidRPr="00874A3D">
        <w:t>Tor School</w:t>
      </w:r>
      <w:r w:rsidR="00881197" w:rsidRPr="00874A3D">
        <w:t xml:space="preserve"> </w:t>
      </w:r>
      <w:r w:rsidR="00881197">
        <w:t xml:space="preserve">is committed to ensuring that candidates receive their examination results in a timely manner. </w:t>
      </w:r>
    </w:p>
    <w:p w:rsidR="00F2067F" w:rsidRDefault="00843745" w:rsidP="002F5C69">
      <w:pPr>
        <w:pStyle w:val="TSB-Level1Numbers"/>
        <w:ind w:hanging="629"/>
      </w:pPr>
      <w:r w:rsidRPr="00874A3D">
        <w:t>Tor School</w:t>
      </w:r>
      <w:r w:rsidR="00881197">
        <w:t xml:space="preserve"> will </w:t>
      </w:r>
      <w:proofErr w:type="gramStart"/>
      <w:r w:rsidR="00881197">
        <w:t>make arrangements</w:t>
      </w:r>
      <w:proofErr w:type="gramEnd"/>
      <w:r w:rsidR="00881197">
        <w:t xml:space="preserve"> to access results at alternative premises in the event that the school is unable to access or manage the distribution of results to candidates. </w:t>
      </w:r>
    </w:p>
    <w:p w:rsidR="00881197" w:rsidRDefault="00881197" w:rsidP="002F5C69">
      <w:pPr>
        <w:pStyle w:val="TSB-Level1Numbers"/>
        <w:ind w:hanging="629"/>
      </w:pPr>
      <w:r>
        <w:t xml:space="preserve">If the school is unable to open to distribute examination results, </w:t>
      </w:r>
      <w:r w:rsidR="00843745" w:rsidRPr="00874A3D">
        <w:t>Tor School</w:t>
      </w:r>
      <w:r w:rsidRPr="00874A3D">
        <w:t xml:space="preserve"> </w:t>
      </w:r>
      <w:r>
        <w:t xml:space="preserve">will share facilities with other institutes, where possible. </w:t>
      </w:r>
    </w:p>
    <w:p w:rsidR="00881197" w:rsidRDefault="00881197" w:rsidP="002F5C69">
      <w:pPr>
        <w:pStyle w:val="TSB-Level1Numbers"/>
        <w:ind w:hanging="629"/>
      </w:pPr>
      <w:r>
        <w:t xml:space="preserve">The </w:t>
      </w:r>
      <w:r w:rsidRPr="00874A3D">
        <w:t xml:space="preserve">examination officer </w:t>
      </w:r>
      <w:r>
        <w:t xml:space="preserve">will contact awarding </w:t>
      </w:r>
      <w:r w:rsidR="00192782">
        <w:t>bodies</w:t>
      </w:r>
      <w:r>
        <w:t xml:space="preserve"> regarding alternative arrangements for exam results in order to gain prior approval. </w:t>
      </w:r>
    </w:p>
    <w:p w:rsidR="00494414" w:rsidRDefault="00494414" w:rsidP="002F5C69">
      <w:pPr>
        <w:pStyle w:val="TSB-Level1Numbers"/>
        <w:ind w:hanging="629"/>
      </w:pPr>
      <w:r>
        <w:t xml:space="preserve">Where possible, </w:t>
      </w:r>
      <w:r w:rsidR="00843745" w:rsidRPr="00874A3D">
        <w:t>Tor School</w:t>
      </w:r>
      <w:r w:rsidRPr="00874A3D">
        <w:t xml:space="preserve"> </w:t>
      </w:r>
      <w:r>
        <w:t xml:space="preserve">will provide pupils access to receiving results online. </w:t>
      </w:r>
    </w:p>
    <w:p w:rsidR="00BA0204" w:rsidRDefault="00BA0204" w:rsidP="002F5C69">
      <w:pPr>
        <w:pStyle w:val="Heading10"/>
      </w:pPr>
      <w:bookmarkStart w:id="32" w:name="_Monitoring_and_review"/>
      <w:bookmarkEnd w:id="32"/>
      <w:r>
        <w:t>Monitoring and review</w:t>
      </w:r>
    </w:p>
    <w:p w:rsidR="00BA0204" w:rsidRDefault="00BA0204" w:rsidP="002F5C69">
      <w:pPr>
        <w:pStyle w:val="TSB-Level1Numbers"/>
        <w:ind w:hanging="629"/>
      </w:pPr>
      <w:proofErr w:type="gramStart"/>
      <w:r>
        <w:t xml:space="preserve">This policy will be reviewed every </w:t>
      </w:r>
      <w:r w:rsidR="00980DE7" w:rsidRPr="00874A3D">
        <w:t xml:space="preserve">year </w:t>
      </w:r>
      <w:r>
        <w:t xml:space="preserve">by the </w:t>
      </w:r>
      <w:proofErr w:type="spellStart"/>
      <w:r w:rsidRPr="00874A3D">
        <w:t>headteacher</w:t>
      </w:r>
      <w:proofErr w:type="spellEnd"/>
      <w:r>
        <w:t xml:space="preserve"> and </w:t>
      </w:r>
      <w:r w:rsidRPr="00874A3D">
        <w:t>examinations officer</w:t>
      </w:r>
      <w:proofErr w:type="gramEnd"/>
      <w:r>
        <w:t xml:space="preserve">. </w:t>
      </w:r>
    </w:p>
    <w:p w:rsidR="007273E6" w:rsidRPr="00980DE7" w:rsidRDefault="00BA0204" w:rsidP="00874A3D">
      <w:pPr>
        <w:pStyle w:val="TSB-Level1Numbers"/>
        <w:ind w:hanging="629"/>
        <w:rPr>
          <w:b/>
          <w:sz w:val="32"/>
        </w:rPr>
      </w:pPr>
      <w:r>
        <w:t xml:space="preserve">Throughout the year, this policy </w:t>
      </w:r>
      <w:proofErr w:type="gramStart"/>
      <w:r>
        <w:t>will be monitored</w:t>
      </w:r>
      <w:proofErr w:type="gramEnd"/>
      <w:r>
        <w:t xml:space="preserve">, with any information gathered through the implementation of the policy being used to further develop and progress the contingency plan. </w:t>
      </w:r>
      <w:bookmarkStart w:id="33" w:name="_Appendix_1_–"/>
      <w:bookmarkStart w:id="34" w:name="_Appendix_4_-"/>
      <w:bookmarkStart w:id="35" w:name="_Appendix_2_–"/>
      <w:bookmarkStart w:id="36" w:name="_Appendix_2_–_1"/>
      <w:bookmarkEnd w:id="33"/>
      <w:bookmarkEnd w:id="34"/>
      <w:bookmarkEnd w:id="35"/>
      <w:bookmarkEnd w:id="36"/>
    </w:p>
    <w:p w:rsidR="008F73FD" w:rsidRDefault="008F73FD" w:rsidP="0068728F">
      <w:pPr>
        <w:jc w:val="both"/>
      </w:pPr>
    </w:p>
    <w:p w:rsidR="008F73FD" w:rsidRDefault="008F73FD" w:rsidP="0068728F">
      <w:pPr>
        <w:jc w:val="both"/>
      </w:pPr>
    </w:p>
    <w:p w:rsidR="008F73FD" w:rsidRDefault="008F73FD" w:rsidP="0068728F">
      <w:pPr>
        <w:jc w:val="both"/>
        <w:sectPr w:rsidR="008F73FD" w:rsidSect="00980DE7">
          <w:footerReference w:type="default" r:id="rId10"/>
          <w:pgSz w:w="11906" w:h="16838"/>
          <w:pgMar w:top="1440" w:right="1440" w:bottom="1440" w:left="1440" w:header="561" w:footer="709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space="708"/>
          <w:docGrid w:linePitch="360"/>
        </w:sectPr>
      </w:pPr>
    </w:p>
    <w:p w:rsidR="008F73FD" w:rsidRDefault="008F73FD" w:rsidP="00B3256D">
      <w:pPr>
        <w:pStyle w:val="Heading10"/>
        <w:numPr>
          <w:ilvl w:val="0"/>
          <w:numId w:val="0"/>
        </w:numPr>
        <w:ind w:left="142"/>
      </w:pPr>
      <w:bookmarkStart w:id="37" w:name="_Exam_Day_Programme"/>
      <w:bookmarkEnd w:id="37"/>
      <w:r>
        <w:lastRenderedPageBreak/>
        <w:t xml:space="preserve">Exam Day </w:t>
      </w:r>
      <w:r w:rsidR="00B3256D">
        <w:t>Programme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364"/>
      </w:tblGrid>
      <w:tr w:rsidR="00B3256D" w:rsidTr="003F23FE">
        <w:trPr>
          <w:trHeight w:val="397"/>
        </w:trPr>
        <w:tc>
          <w:tcPr>
            <w:tcW w:w="8364" w:type="dxa"/>
            <w:shd w:val="clear" w:color="auto" w:fill="F8CA23" w:themeFill="accent5"/>
            <w:vAlign w:val="center"/>
          </w:tcPr>
          <w:p w:rsidR="00B3256D" w:rsidRPr="00B3256D" w:rsidRDefault="00B3256D" w:rsidP="00B3256D">
            <w:pPr>
              <w:rPr>
                <w:b/>
              </w:rPr>
            </w:pPr>
            <w:r w:rsidRPr="00B3256D">
              <w:rPr>
                <w:b/>
              </w:rPr>
              <w:t>Before exams: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6F1D9F">
            <w:r>
              <w:t>S</w:t>
            </w:r>
            <w:r w:rsidRPr="00B3256D">
              <w:t>enior invigilators</w:t>
            </w:r>
            <w:r>
              <w:t xml:space="preserve"> </w:t>
            </w:r>
            <w:r w:rsidR="006F1D9F">
              <w:t>are</w:t>
            </w:r>
            <w:r w:rsidR="003F23FE">
              <w:t xml:space="preserve"> required </w:t>
            </w:r>
            <w:r w:rsidRPr="00B3256D">
              <w:t>to arrive early.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 xml:space="preserve">All invigilators </w:t>
            </w:r>
            <w:proofErr w:type="gramStart"/>
            <w:r>
              <w:t>are</w:t>
            </w:r>
            <w:r w:rsidRPr="00B3256D">
              <w:t xml:space="preserve"> briefed</w:t>
            </w:r>
            <w:proofErr w:type="gramEnd"/>
            <w:r w:rsidRPr="00B3256D">
              <w:t>.</w:t>
            </w:r>
          </w:p>
        </w:tc>
      </w:tr>
      <w:tr w:rsidR="00B3256D" w:rsidTr="003F23FE">
        <w:trPr>
          <w:trHeight w:val="56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 xml:space="preserve">Anyone acting as an oral language modifier, practical assistant, prompter, reader, scribe or sign language interpreter </w:t>
            </w:r>
            <w:proofErr w:type="gramStart"/>
            <w:r w:rsidRPr="00B3256D">
              <w:t>is briefed</w:t>
            </w:r>
            <w:proofErr w:type="gramEnd"/>
            <w:r w:rsidRPr="00B3256D">
              <w:t xml:space="preserve">. 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>Seating plans are organised and printed.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 xml:space="preserve">Content of exam room boxes is updated (pencils, pens, calculators etc.). 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 xml:space="preserve">Invigilators </w:t>
            </w:r>
            <w:r>
              <w:t xml:space="preserve">will </w:t>
            </w:r>
            <w:r w:rsidRPr="00B3256D">
              <w:t>complete an Exam Room Checklist for each room.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 xml:space="preserve">Emergency communications equipment </w:t>
            </w:r>
            <w:proofErr w:type="gramStart"/>
            <w:r w:rsidRPr="00B3256D">
              <w:t>is checked</w:t>
            </w:r>
            <w:proofErr w:type="gramEnd"/>
            <w:r w:rsidRPr="00B3256D">
              <w:t xml:space="preserve"> in each room. 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 xml:space="preserve">All access arrangements in place </w:t>
            </w:r>
            <w:proofErr w:type="gramStart"/>
            <w:r w:rsidRPr="00B3256D">
              <w:t>are confirmed</w:t>
            </w:r>
            <w:proofErr w:type="gramEnd"/>
            <w:r w:rsidRPr="00B3256D">
              <w:t>.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3F23FE" w:rsidP="003F23FE">
            <w:r>
              <w:t>E</w:t>
            </w:r>
            <w:r w:rsidR="00B3256D" w:rsidRPr="00B3256D">
              <w:t xml:space="preserve">xam papers </w:t>
            </w:r>
            <w:proofErr w:type="gramStart"/>
            <w:r w:rsidR="00B3256D" w:rsidRPr="00B3256D">
              <w:t xml:space="preserve">are </w:t>
            </w:r>
            <w:r>
              <w:t>checked</w:t>
            </w:r>
            <w:proofErr w:type="gramEnd"/>
            <w:r>
              <w:t xml:space="preserve"> to ensure they are </w:t>
            </w:r>
            <w:r w:rsidR="00B3256D" w:rsidRPr="00B3256D">
              <w:t>correct and are available but secure.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>Number of required answer books is checked.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 xml:space="preserve">Invigilators </w:t>
            </w:r>
            <w:proofErr w:type="gramStart"/>
            <w:r w:rsidRPr="00B3256D">
              <w:t>will be informed</w:t>
            </w:r>
            <w:proofErr w:type="gramEnd"/>
            <w:r w:rsidRPr="00B3256D">
              <w:t xml:space="preserve"> of any timetable variations.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shd w:val="clear" w:color="auto" w:fill="F8CA23" w:themeFill="accent5"/>
            <w:vAlign w:val="center"/>
          </w:tcPr>
          <w:p w:rsidR="00B3256D" w:rsidRPr="00B3256D" w:rsidRDefault="00B3256D" w:rsidP="00B3256D">
            <w:pPr>
              <w:rPr>
                <w:b/>
              </w:rPr>
            </w:pPr>
            <w:r w:rsidRPr="00B3256D">
              <w:rPr>
                <w:b/>
              </w:rPr>
              <w:t>After exams:</w:t>
            </w:r>
          </w:p>
        </w:tc>
      </w:tr>
      <w:tr w:rsidR="00B3256D" w:rsidTr="003F23FE">
        <w:trPr>
          <w:trHeight w:val="56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 xml:space="preserve">It </w:t>
            </w:r>
            <w:proofErr w:type="gramStart"/>
            <w:r w:rsidRPr="00B3256D">
              <w:t>will be arranged</w:t>
            </w:r>
            <w:proofErr w:type="gramEnd"/>
            <w:r w:rsidRPr="00B3256D">
              <w:t xml:space="preserve"> for completed exam scripts to be collected and checked against the attendance register. 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>Envelopes for sending completed exam scripts for marking are prepared.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874A3D">
              <w:t>Parcelforce</w:t>
            </w:r>
            <w:r w:rsidRPr="00B3256D">
              <w:t xml:space="preserve"> administration is completed.</w:t>
            </w:r>
          </w:p>
        </w:tc>
        <w:bookmarkStart w:id="38" w:name="_GoBack"/>
        <w:bookmarkEnd w:id="38"/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 xml:space="preserve">Exam </w:t>
            </w:r>
            <w:proofErr w:type="gramStart"/>
            <w:r w:rsidRPr="00B3256D">
              <w:t xml:space="preserve">scripts </w:t>
            </w:r>
            <w:r w:rsidR="003F23FE">
              <w:t xml:space="preserve">which are </w:t>
            </w:r>
            <w:r w:rsidRPr="00B3256D">
              <w:t>stored overnight</w:t>
            </w:r>
            <w:proofErr w:type="gramEnd"/>
            <w:r w:rsidRPr="00B3256D">
              <w:t xml:space="preserve"> are made secure.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 xml:space="preserve">Paperwork for malpractice, late arrivals and special considerations is completed. 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shd w:val="clear" w:color="auto" w:fill="F8CA23" w:themeFill="accent5"/>
            <w:vAlign w:val="center"/>
          </w:tcPr>
          <w:p w:rsidR="00B3256D" w:rsidRPr="00B3256D" w:rsidRDefault="00B3256D" w:rsidP="00B3256D">
            <w:pPr>
              <w:rPr>
                <w:b/>
              </w:rPr>
            </w:pPr>
            <w:r w:rsidRPr="00B3256D">
              <w:rPr>
                <w:b/>
              </w:rPr>
              <w:t>Preparation for the next day: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 xml:space="preserve">Exam papers for the following day </w:t>
            </w:r>
            <w:proofErr w:type="gramStart"/>
            <w:r w:rsidRPr="00B3256D">
              <w:t>are checked and sorted</w:t>
            </w:r>
            <w:proofErr w:type="gramEnd"/>
            <w:r w:rsidRPr="00B3256D">
              <w:t>.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>Seating plan</w:t>
            </w:r>
            <w:r>
              <w:t>s</w:t>
            </w:r>
            <w:r w:rsidRPr="00B3256D">
              <w:t xml:space="preserve"> for the following day </w:t>
            </w:r>
            <w:r>
              <w:t>are</w:t>
            </w:r>
            <w:r w:rsidRPr="00B3256D">
              <w:t xml:space="preserve"> prepared.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 xml:space="preserve">The site manager </w:t>
            </w:r>
            <w:proofErr w:type="gramStart"/>
            <w:r w:rsidRPr="00B3256D">
              <w:t>is briefed</w:t>
            </w:r>
            <w:proofErr w:type="gramEnd"/>
            <w:r w:rsidRPr="00B3256D">
              <w:t xml:space="preserve"> about the requirements for the next exam.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 xml:space="preserve">Invigilators </w:t>
            </w:r>
            <w:proofErr w:type="gramStart"/>
            <w:r w:rsidRPr="00B3256D">
              <w:t>are thanked</w:t>
            </w:r>
            <w:proofErr w:type="gramEnd"/>
            <w:r w:rsidRPr="00B3256D">
              <w:t xml:space="preserve"> for their service.</w:t>
            </w:r>
          </w:p>
        </w:tc>
      </w:tr>
      <w:tr w:rsidR="00B3256D" w:rsidTr="003F23FE">
        <w:trPr>
          <w:trHeight w:val="397"/>
        </w:trPr>
        <w:tc>
          <w:tcPr>
            <w:tcW w:w="8364" w:type="dxa"/>
            <w:vAlign w:val="center"/>
          </w:tcPr>
          <w:p w:rsidR="00B3256D" w:rsidRPr="00B3256D" w:rsidRDefault="00B3256D" w:rsidP="00B3256D">
            <w:r w:rsidRPr="00B3256D">
              <w:t xml:space="preserve">It </w:t>
            </w:r>
            <w:proofErr w:type="gramStart"/>
            <w:r w:rsidRPr="00B3256D">
              <w:t>is confirmed</w:t>
            </w:r>
            <w:proofErr w:type="gramEnd"/>
            <w:r w:rsidRPr="00B3256D">
              <w:t xml:space="preserve"> with invigilators what time they are required the following day.</w:t>
            </w:r>
          </w:p>
        </w:tc>
      </w:tr>
    </w:tbl>
    <w:p w:rsidR="008F73FD" w:rsidRPr="007F701D" w:rsidRDefault="008F73FD" w:rsidP="0068728F">
      <w:pPr>
        <w:jc w:val="both"/>
      </w:pPr>
    </w:p>
    <w:sectPr w:rsidR="008F73FD" w:rsidRPr="007F701D" w:rsidSect="008F73FD">
      <w:pgSz w:w="11906" w:h="16838"/>
      <w:pgMar w:top="1440" w:right="1440" w:bottom="1440" w:left="1440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70" w:rsidRDefault="00BA4D70" w:rsidP="00AD4155">
      <w:r>
        <w:separator/>
      </w:r>
    </w:p>
  </w:endnote>
  <w:endnote w:type="continuationSeparator" w:id="0">
    <w:p w:rsidR="00BA4D70" w:rsidRDefault="00BA4D70" w:rsidP="00A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51F7278F-AD4A-4015-9145-4F03EF8BFDB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85" w:rsidRPr="00E71485" w:rsidRDefault="00E71485" w:rsidP="00E714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D08A4" wp14:editId="5E217749">
              <wp:simplePos x="0" y="0"/>
              <wp:positionH relativeFrom="column">
                <wp:posOffset>-33494</wp:posOffset>
              </wp:positionH>
              <wp:positionV relativeFrom="paragraph">
                <wp:posOffset>-151895</wp:posOffset>
              </wp:positionV>
              <wp:extent cx="2374265" cy="290557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905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485" w:rsidRPr="00B86541" w:rsidRDefault="00E71485" w:rsidP="00E71485">
                          <w:pPr>
                            <w:pStyle w:val="Footer"/>
                            <w:rPr>
                              <w:sz w:val="20"/>
                            </w:rPr>
                          </w:pPr>
                          <w:r w:rsidRPr="00B86541">
                            <w:rPr>
                              <w:sz w:val="20"/>
                            </w:rPr>
                            <w:t xml:space="preserve">Last updated: </w:t>
                          </w:r>
                          <w:r w:rsidR="00D940F7">
                            <w:rPr>
                              <w:sz w:val="20"/>
                            </w:rPr>
                            <w:t>5 April</w:t>
                          </w:r>
                          <w:r w:rsidRPr="00B86541">
                            <w:rPr>
                              <w:sz w:val="20"/>
                            </w:rPr>
                            <w:t xml:space="preserve"> 2016</w:t>
                          </w:r>
                        </w:p>
                        <w:p w:rsidR="00E71485" w:rsidRDefault="00E71485" w:rsidP="00E714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08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65pt;margin-top:-11.95pt;width:186.95pt;height: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+BCwIAAPIDAAAOAAAAZHJzL2Uyb0RvYy54bWysU9tuGyEQfa/Uf0C817veepN4ZRylSVNV&#10;Si9S0g/ALOtFBYYC9q779RlYx7Hat6o8IGBmzsw5M6yuR6PJXvqgwDI6n5WUSCugVXbL6I+n+3dX&#10;lITIbcs1WMnoQQZ6vX77ZjW4RlbQg26lJwhiQzM4RvsYXVMUQfTS8DADJy0aO/CGR7z6bdF6PiC6&#10;0UVVlhfFAL51HoQMAV/vJiNdZ/yukyJ+67ogI9GMYm0x7z7vm7QX6xVvtp67XoljGfwfqjBcWUx6&#10;grrjkZOdV39BGSU8BOjiTIApoOuUkJkDspmXf7B57LmTmQuKE9xJpvD/YMXX/XdPVMtoRYnlBlv0&#10;JMdIPsBIqqTO4EKDTo8O3eKIz9jlzDS4BxA/A7Fw23O7lTfew9BL3mJ18xRZnIVOOCGBbIYv0GIa&#10;vouQgcbOmyQdikEQHbt0OHUmlSLwsXp/uaguakoE2qplWdeXOQVvXqKdD/GTBEPSgVGPnc/ofP8Q&#10;YqqGNy8uKZmFe6V17r62ZGB0WVd1DjizGBVxOLUyjF6VaU3jkkh+tG0Ojlzp6YwJtD2yTkQnynHc&#10;jOiYpNhAe0D+HqYhxE+Dhx78b0oGHEBGw68d95IS/dmihsv5YpEmNl8W9WWFF39u2ZxbuBUIxWik&#10;ZDrexjzlE9cb1LpTWYbXSo614mBldY6fIE3u+T17vX7V9TMAAAD//wMAUEsDBBQABgAIAAAAIQD2&#10;Yk7K4QAAAAkBAAAPAAAAZHJzL2Rvd25yZXYueG1sTI/LTsMwEEX3SPyDNUjsWqcJCW0ap0KoLJBY&#10;QCl71548SmxHsZMGvp5hBavRaI7unFvsZtOxCQffOitgtYyAoVVOt7YWcHx/WqyB+SCtlp2zKOAL&#10;PezK66tC5tpd7BtOh1AzCrE+lwKaEPqcc68aNNIvXY+WbpUbjAy0DjXXg7xQuOl4HEUZN7K19KGR&#10;PT42qD4PoxFQPX/cm5e7an/cj+n3eUrV/ForIW5v5octsIBz+IPhV5/UoSSnkxut9qwTsEgTImnG&#10;yQYYAUm2zoCdBMSrDfCy4P8blD8AAAD//wMAUEsBAi0AFAAGAAgAAAAhALaDOJL+AAAA4QEAABMA&#10;AAAAAAAAAAAAAAAAAAAAAFtDb250ZW50X1R5cGVzXS54bWxQSwECLQAUAAYACAAAACEAOP0h/9YA&#10;AACUAQAACwAAAAAAAAAAAAAAAAAvAQAAX3JlbHMvLnJlbHNQSwECLQAUAAYACAAAACEA6zMPgQsC&#10;AADyAwAADgAAAAAAAAAAAAAAAAAuAgAAZHJzL2Uyb0RvYy54bWxQSwECLQAUAAYACAAAACEA9mJO&#10;yuEAAAAJAQAADwAAAAAAAAAAAAAAAABlBAAAZHJzL2Rvd25yZXYueG1sUEsFBgAAAAAEAAQA8wAA&#10;AHMFAAAAAA==&#10;" filled="f" stroked="f">
              <v:textbox>
                <w:txbxContent>
                  <w:p w:rsidR="00E71485" w:rsidRPr="00B86541" w:rsidRDefault="00E71485" w:rsidP="00E71485">
                    <w:pPr>
                      <w:pStyle w:val="Footer"/>
                      <w:rPr>
                        <w:sz w:val="20"/>
                      </w:rPr>
                    </w:pPr>
                    <w:r w:rsidRPr="00B86541">
                      <w:rPr>
                        <w:sz w:val="20"/>
                      </w:rPr>
                      <w:t xml:space="preserve">Last updated: </w:t>
                    </w:r>
                    <w:r w:rsidR="00D940F7">
                      <w:rPr>
                        <w:sz w:val="20"/>
                      </w:rPr>
                      <w:t>5 April</w:t>
                    </w:r>
                    <w:r w:rsidRPr="00B86541">
                      <w:rPr>
                        <w:sz w:val="20"/>
                      </w:rPr>
                      <w:t xml:space="preserve"> 2016</w:t>
                    </w:r>
                  </w:p>
                  <w:p w:rsidR="00E71485" w:rsidRDefault="00E71485" w:rsidP="00E7148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85" w:rsidRPr="00E71485" w:rsidRDefault="00E71485" w:rsidP="00E714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09B69F" wp14:editId="5EAFB353">
              <wp:simplePos x="0" y="0"/>
              <wp:positionH relativeFrom="column">
                <wp:posOffset>-33494</wp:posOffset>
              </wp:positionH>
              <wp:positionV relativeFrom="paragraph">
                <wp:posOffset>-151895</wp:posOffset>
              </wp:positionV>
              <wp:extent cx="2374265" cy="290557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905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485" w:rsidRDefault="00E71485" w:rsidP="00E714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9B6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.65pt;margin-top:-11.95pt;width:186.95pt;height:22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cqDgIAAPkDAAAOAAAAZHJzL2Uyb0RvYy54bWysU21v2yAQ/j5p/wHxfbHjxE1jxam6dp0m&#10;dS9Sux9AMI7RgGNAYme/fgdOU2v7No0PiOO45+557tjcDFqRo3BegqnpfJZTIgyHRpp9Tb8/P7y7&#10;psQHZhqmwIianoSnN9u3bza9rUQBHahGOIIgxle9rWkXgq2yzPNOaOZnYIVBZwtOs4Cm22eNYz2i&#10;a5UVeX6V9eAa64AL7/H2fnTSbcJvW8HD17b1IhBVU6wtpN2lfRf3bLth1d4x20l+LoP9QxWaSYNJ&#10;L1D3LDBycPIvKC25Aw9tmHHQGbSt5CJxQDbz/A82Tx2zInFBcby9yOT/Hyz/cvzmiGxquqDEMI0t&#10;ehZDIO9hIIuoTm99hY+eLD4LA15jlxNTbx+B//DEwF3HzF7cOgd9J1iD1c1jZDYJHXF8BNn1n6HB&#10;NOwQIAENrdNROhSDIDp26XTpTCyF42WxWC2Lq5ISjr5inZflKqVg1Uu0dT58FKBJPNTUYecTOjs+&#10;+hCrYdXLk5jMwINUKnVfGdLXdF0WZQqYeLQMOJxK6ppe53GN4xJJfjBNCg5MqvGMCZQ5s45ER8ph&#10;2A1J3iRJVGQHzQllcDDOIv4dPHTgflHS4xzW1P88MCcoUZ8MSrmeL5dxcJOxLFcFGm7q2U09zHCE&#10;qmmgZDzehTTsI+VblLyVSY3XSs4l43wlkc5/IQ7w1E6vXn/s9jcAAAD//wMAUEsDBBQABgAIAAAA&#10;IQD2Yk7K4QAAAAkBAAAPAAAAZHJzL2Rvd25yZXYueG1sTI/LTsMwEEX3SPyDNUjsWqcJCW0ap0Ko&#10;LJBYQCl71548SmxHsZMGvp5hBavRaI7unFvsZtOxCQffOitgtYyAoVVOt7YWcHx/WqyB+SCtlp2z&#10;KOALPezK66tC5tpd7BtOh1AzCrE+lwKaEPqcc68aNNIvXY+WbpUbjAy0DjXXg7xQuOl4HEUZN7K1&#10;9KGRPT42qD4PoxFQPX/cm5e7an/cj+n3eUrV/ForIW5v5octsIBz+IPhV5/UoSSnkxut9qwTsEgT&#10;ImnGyQYYAUm2zoCdBMSrDfCy4P8blD8AAAD//wMAUEsBAi0AFAAGAAgAAAAhALaDOJL+AAAA4QEA&#10;ABMAAAAAAAAAAAAAAAAAAAAAAFtDb250ZW50X1R5cGVzXS54bWxQSwECLQAUAAYACAAAACEAOP0h&#10;/9YAAACUAQAACwAAAAAAAAAAAAAAAAAvAQAAX3JlbHMvLnJlbHNQSwECLQAUAAYACAAAACEAUn4H&#10;Kg4CAAD5AwAADgAAAAAAAAAAAAAAAAAuAgAAZHJzL2Uyb0RvYy54bWxQSwECLQAUAAYACAAAACEA&#10;9mJOyuEAAAAJAQAADwAAAAAAAAAAAAAAAABoBAAAZHJzL2Rvd25yZXYueG1sUEsFBgAAAAAEAAQA&#10;8wAAAHYFAAAAAA==&#10;" filled="f" stroked="f">
              <v:textbox>
                <w:txbxContent>
                  <w:p w:rsidR="00E71485" w:rsidRDefault="00E71485" w:rsidP="00E714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70" w:rsidRDefault="00BA4D70" w:rsidP="00AD4155">
      <w:r>
        <w:separator/>
      </w:r>
    </w:p>
  </w:footnote>
  <w:footnote w:type="continuationSeparator" w:id="0">
    <w:p w:rsidR="00BA4D70" w:rsidRDefault="00BA4D70" w:rsidP="00AD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265E0C1A"/>
    <w:multiLevelType w:val="hybridMultilevel"/>
    <w:tmpl w:val="0B10BBD4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" w15:restartNumberingAfterBreak="0">
    <w:nsid w:val="32B636A3"/>
    <w:multiLevelType w:val="hybridMultilevel"/>
    <w:tmpl w:val="9A96DAAC"/>
    <w:lvl w:ilvl="0" w:tplc="08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" w15:restartNumberingAfterBreak="0">
    <w:nsid w:val="3C3D2697"/>
    <w:multiLevelType w:val="hybridMultilevel"/>
    <w:tmpl w:val="3EB2A3FC"/>
    <w:lvl w:ilvl="0" w:tplc="08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" w15:restartNumberingAfterBreak="0">
    <w:nsid w:val="438C22A1"/>
    <w:multiLevelType w:val="multilevel"/>
    <w:tmpl w:val="7C621AEA"/>
    <w:numStyleLink w:val="Style1"/>
  </w:abstractNum>
  <w:abstractNum w:abstractNumId="5" w15:restartNumberingAfterBreak="0">
    <w:nsid w:val="4E3807CA"/>
    <w:multiLevelType w:val="hybridMultilevel"/>
    <w:tmpl w:val="F0A0E400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6" w15:restartNumberingAfterBreak="0">
    <w:nsid w:val="50A3531D"/>
    <w:multiLevelType w:val="multilevel"/>
    <w:tmpl w:val="7C621AE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7A63EB"/>
    <w:multiLevelType w:val="hybridMultilevel"/>
    <w:tmpl w:val="B11E7388"/>
    <w:lvl w:ilvl="0" w:tplc="992A802C">
      <w:start w:val="1"/>
      <w:numFmt w:val="bullet"/>
      <w:pStyle w:val="TSB-PolicyBullets"/>
      <w:lvlText w:val=""/>
      <w:lvlJc w:val="left"/>
      <w:pPr>
        <w:ind w:left="31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5BB86A42"/>
    <w:multiLevelType w:val="hybridMultilevel"/>
    <w:tmpl w:val="64FC8882"/>
    <w:lvl w:ilvl="0" w:tplc="08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9" w15:restartNumberingAfterBreak="0">
    <w:nsid w:val="624E1A43"/>
    <w:multiLevelType w:val="hybridMultilevel"/>
    <w:tmpl w:val="460CBE76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0" w15:restartNumberingAfterBreak="0">
    <w:nsid w:val="6547200E"/>
    <w:multiLevelType w:val="hybridMultilevel"/>
    <w:tmpl w:val="EE22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86244"/>
    <w:multiLevelType w:val="hybridMultilevel"/>
    <w:tmpl w:val="D068D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7"/>
  </w:num>
  <w:num w:numId="7">
    <w:abstractNumId w:val="4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8"/>
  </w:num>
  <w:num w:numId="15">
    <w:abstractNumId w:val="4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4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4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4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4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B"/>
    <w:rsid w:val="000039EE"/>
    <w:rsid w:val="000100B6"/>
    <w:rsid w:val="00010E9E"/>
    <w:rsid w:val="0001177F"/>
    <w:rsid w:val="000118E2"/>
    <w:rsid w:val="00014CF2"/>
    <w:rsid w:val="000309F5"/>
    <w:rsid w:val="00037174"/>
    <w:rsid w:val="000402B3"/>
    <w:rsid w:val="0004034D"/>
    <w:rsid w:val="00040C15"/>
    <w:rsid w:val="00040E9B"/>
    <w:rsid w:val="0004203D"/>
    <w:rsid w:val="00042069"/>
    <w:rsid w:val="000424D3"/>
    <w:rsid w:val="00047288"/>
    <w:rsid w:val="000510BB"/>
    <w:rsid w:val="00056533"/>
    <w:rsid w:val="000567E2"/>
    <w:rsid w:val="000606F6"/>
    <w:rsid w:val="00065C6B"/>
    <w:rsid w:val="00074C8C"/>
    <w:rsid w:val="00080091"/>
    <w:rsid w:val="00095EF3"/>
    <w:rsid w:val="000A6A34"/>
    <w:rsid w:val="000A6B9C"/>
    <w:rsid w:val="000A738F"/>
    <w:rsid w:val="000B1080"/>
    <w:rsid w:val="000B11F3"/>
    <w:rsid w:val="000B16CC"/>
    <w:rsid w:val="000B213E"/>
    <w:rsid w:val="000B44E5"/>
    <w:rsid w:val="000B4624"/>
    <w:rsid w:val="000B46CC"/>
    <w:rsid w:val="000B7B80"/>
    <w:rsid w:val="000C061E"/>
    <w:rsid w:val="000C3F05"/>
    <w:rsid w:val="000C7259"/>
    <w:rsid w:val="000D00DE"/>
    <w:rsid w:val="000D32B6"/>
    <w:rsid w:val="000D5C10"/>
    <w:rsid w:val="000D618A"/>
    <w:rsid w:val="000D6CB9"/>
    <w:rsid w:val="000E006C"/>
    <w:rsid w:val="000E1307"/>
    <w:rsid w:val="000E2C37"/>
    <w:rsid w:val="000E3A6F"/>
    <w:rsid w:val="000E451C"/>
    <w:rsid w:val="000E4979"/>
    <w:rsid w:val="000E6EDE"/>
    <w:rsid w:val="000F0BDC"/>
    <w:rsid w:val="000F2717"/>
    <w:rsid w:val="000F39A5"/>
    <w:rsid w:val="000F6641"/>
    <w:rsid w:val="001027B0"/>
    <w:rsid w:val="00102F13"/>
    <w:rsid w:val="001041F9"/>
    <w:rsid w:val="00104487"/>
    <w:rsid w:val="001075AF"/>
    <w:rsid w:val="00111AB1"/>
    <w:rsid w:val="00112B99"/>
    <w:rsid w:val="00113D79"/>
    <w:rsid w:val="00114F0B"/>
    <w:rsid w:val="001161EF"/>
    <w:rsid w:val="00120C1C"/>
    <w:rsid w:val="00120D87"/>
    <w:rsid w:val="00122DCF"/>
    <w:rsid w:val="00122ED0"/>
    <w:rsid w:val="0012519B"/>
    <w:rsid w:val="001274D5"/>
    <w:rsid w:val="00127C83"/>
    <w:rsid w:val="001328E8"/>
    <w:rsid w:val="00133667"/>
    <w:rsid w:val="001352CE"/>
    <w:rsid w:val="0014667C"/>
    <w:rsid w:val="001635E9"/>
    <w:rsid w:val="00164909"/>
    <w:rsid w:val="00166C2A"/>
    <w:rsid w:val="0016765F"/>
    <w:rsid w:val="0017087A"/>
    <w:rsid w:val="001709BB"/>
    <w:rsid w:val="00171113"/>
    <w:rsid w:val="001769DF"/>
    <w:rsid w:val="00180455"/>
    <w:rsid w:val="00182077"/>
    <w:rsid w:val="00186497"/>
    <w:rsid w:val="00191CCB"/>
    <w:rsid w:val="00192782"/>
    <w:rsid w:val="00193E92"/>
    <w:rsid w:val="00194662"/>
    <w:rsid w:val="00196AEB"/>
    <w:rsid w:val="001977AF"/>
    <w:rsid w:val="001A18B6"/>
    <w:rsid w:val="001A1AF6"/>
    <w:rsid w:val="001A44DD"/>
    <w:rsid w:val="001A4B45"/>
    <w:rsid w:val="001A4BE7"/>
    <w:rsid w:val="001A6604"/>
    <w:rsid w:val="001A79FA"/>
    <w:rsid w:val="001B0D61"/>
    <w:rsid w:val="001B215B"/>
    <w:rsid w:val="001B290B"/>
    <w:rsid w:val="001B4BEB"/>
    <w:rsid w:val="001B60C3"/>
    <w:rsid w:val="001B76C4"/>
    <w:rsid w:val="001B787C"/>
    <w:rsid w:val="001C0534"/>
    <w:rsid w:val="001C173E"/>
    <w:rsid w:val="001C181C"/>
    <w:rsid w:val="001C3D56"/>
    <w:rsid w:val="001C55C2"/>
    <w:rsid w:val="001C6D2B"/>
    <w:rsid w:val="001D05A9"/>
    <w:rsid w:val="001D0981"/>
    <w:rsid w:val="001D4853"/>
    <w:rsid w:val="001E1528"/>
    <w:rsid w:val="001E1F85"/>
    <w:rsid w:val="001E5AF6"/>
    <w:rsid w:val="001E5BB1"/>
    <w:rsid w:val="001E6910"/>
    <w:rsid w:val="001F3CFB"/>
    <w:rsid w:val="001F4978"/>
    <w:rsid w:val="001F635A"/>
    <w:rsid w:val="00201B4B"/>
    <w:rsid w:val="00206835"/>
    <w:rsid w:val="00207C5A"/>
    <w:rsid w:val="00212661"/>
    <w:rsid w:val="00220DF6"/>
    <w:rsid w:val="002255EF"/>
    <w:rsid w:val="002333A7"/>
    <w:rsid w:val="00234463"/>
    <w:rsid w:val="00237B28"/>
    <w:rsid w:val="00240743"/>
    <w:rsid w:val="00240E20"/>
    <w:rsid w:val="00241BCE"/>
    <w:rsid w:val="00243C32"/>
    <w:rsid w:val="002455D7"/>
    <w:rsid w:val="00246C04"/>
    <w:rsid w:val="002470C8"/>
    <w:rsid w:val="00251899"/>
    <w:rsid w:val="00253BCA"/>
    <w:rsid w:val="002630DF"/>
    <w:rsid w:val="002636F6"/>
    <w:rsid w:val="00266795"/>
    <w:rsid w:val="0028203B"/>
    <w:rsid w:val="0028407E"/>
    <w:rsid w:val="00285028"/>
    <w:rsid w:val="00292446"/>
    <w:rsid w:val="0029265C"/>
    <w:rsid w:val="002A0C00"/>
    <w:rsid w:val="002A2040"/>
    <w:rsid w:val="002A3A9C"/>
    <w:rsid w:val="002A43B2"/>
    <w:rsid w:val="002B336E"/>
    <w:rsid w:val="002B6711"/>
    <w:rsid w:val="002C20A7"/>
    <w:rsid w:val="002C220C"/>
    <w:rsid w:val="002C3AF5"/>
    <w:rsid w:val="002C4AE2"/>
    <w:rsid w:val="002C64EB"/>
    <w:rsid w:val="002C7582"/>
    <w:rsid w:val="002D349C"/>
    <w:rsid w:val="002D4754"/>
    <w:rsid w:val="002E2188"/>
    <w:rsid w:val="002E404D"/>
    <w:rsid w:val="002E5B12"/>
    <w:rsid w:val="002E6879"/>
    <w:rsid w:val="002F2CF8"/>
    <w:rsid w:val="002F5C69"/>
    <w:rsid w:val="002F7BFE"/>
    <w:rsid w:val="003001A4"/>
    <w:rsid w:val="00306711"/>
    <w:rsid w:val="00310EF5"/>
    <w:rsid w:val="003129E4"/>
    <w:rsid w:val="00313692"/>
    <w:rsid w:val="00314964"/>
    <w:rsid w:val="00315271"/>
    <w:rsid w:val="003251F2"/>
    <w:rsid w:val="00330B5C"/>
    <w:rsid w:val="00330BD2"/>
    <w:rsid w:val="00330F8D"/>
    <w:rsid w:val="0033414D"/>
    <w:rsid w:val="00350000"/>
    <w:rsid w:val="0035319B"/>
    <w:rsid w:val="003573B4"/>
    <w:rsid w:val="00360133"/>
    <w:rsid w:val="00360212"/>
    <w:rsid w:val="00361211"/>
    <w:rsid w:val="003625AB"/>
    <w:rsid w:val="00370F77"/>
    <w:rsid w:val="00375EB1"/>
    <w:rsid w:val="0037681B"/>
    <w:rsid w:val="00382ADF"/>
    <w:rsid w:val="00382B0D"/>
    <w:rsid w:val="00382D4B"/>
    <w:rsid w:val="00383051"/>
    <w:rsid w:val="0038418C"/>
    <w:rsid w:val="0039018A"/>
    <w:rsid w:val="003909B6"/>
    <w:rsid w:val="003932D7"/>
    <w:rsid w:val="00393B37"/>
    <w:rsid w:val="00394245"/>
    <w:rsid w:val="003979AE"/>
    <w:rsid w:val="003A3865"/>
    <w:rsid w:val="003A4C04"/>
    <w:rsid w:val="003A6AA1"/>
    <w:rsid w:val="003B0AE5"/>
    <w:rsid w:val="003B1ABB"/>
    <w:rsid w:val="003B207A"/>
    <w:rsid w:val="003B25E8"/>
    <w:rsid w:val="003B2C96"/>
    <w:rsid w:val="003B4EA0"/>
    <w:rsid w:val="003B628D"/>
    <w:rsid w:val="003C0592"/>
    <w:rsid w:val="003C2F55"/>
    <w:rsid w:val="003C35A4"/>
    <w:rsid w:val="003C3C79"/>
    <w:rsid w:val="003D4877"/>
    <w:rsid w:val="003D4CAA"/>
    <w:rsid w:val="003D4E2C"/>
    <w:rsid w:val="003D59AF"/>
    <w:rsid w:val="003D7107"/>
    <w:rsid w:val="003E2215"/>
    <w:rsid w:val="003E2874"/>
    <w:rsid w:val="003E50AF"/>
    <w:rsid w:val="003E7CE4"/>
    <w:rsid w:val="003F05B5"/>
    <w:rsid w:val="003F0A4B"/>
    <w:rsid w:val="003F23FE"/>
    <w:rsid w:val="003F2E2E"/>
    <w:rsid w:val="003F5934"/>
    <w:rsid w:val="003F5C52"/>
    <w:rsid w:val="003F6FE5"/>
    <w:rsid w:val="00402FF6"/>
    <w:rsid w:val="0040475D"/>
    <w:rsid w:val="00411BEB"/>
    <w:rsid w:val="00413263"/>
    <w:rsid w:val="00413367"/>
    <w:rsid w:val="00416A63"/>
    <w:rsid w:val="00417CEB"/>
    <w:rsid w:val="00417DAB"/>
    <w:rsid w:val="0042033E"/>
    <w:rsid w:val="00426A96"/>
    <w:rsid w:val="00426B6A"/>
    <w:rsid w:val="00430A0C"/>
    <w:rsid w:val="00430D7A"/>
    <w:rsid w:val="00432DA9"/>
    <w:rsid w:val="0043497B"/>
    <w:rsid w:val="004354E8"/>
    <w:rsid w:val="00437BBD"/>
    <w:rsid w:val="00441947"/>
    <w:rsid w:val="00444F88"/>
    <w:rsid w:val="00445161"/>
    <w:rsid w:val="00447D9E"/>
    <w:rsid w:val="0045444D"/>
    <w:rsid w:val="00455902"/>
    <w:rsid w:val="0045782A"/>
    <w:rsid w:val="004578B1"/>
    <w:rsid w:val="00460A0B"/>
    <w:rsid w:val="00461D57"/>
    <w:rsid w:val="00462C4F"/>
    <w:rsid w:val="00465987"/>
    <w:rsid w:val="00466259"/>
    <w:rsid w:val="00472C64"/>
    <w:rsid w:val="004749B4"/>
    <w:rsid w:val="00475044"/>
    <w:rsid w:val="00475327"/>
    <w:rsid w:val="00475594"/>
    <w:rsid w:val="00475C85"/>
    <w:rsid w:val="00480C32"/>
    <w:rsid w:val="00482C00"/>
    <w:rsid w:val="00483FE0"/>
    <w:rsid w:val="004843E1"/>
    <w:rsid w:val="00487590"/>
    <w:rsid w:val="00490625"/>
    <w:rsid w:val="00491F60"/>
    <w:rsid w:val="00492EEF"/>
    <w:rsid w:val="00494414"/>
    <w:rsid w:val="004A2A51"/>
    <w:rsid w:val="004A2D9C"/>
    <w:rsid w:val="004A4661"/>
    <w:rsid w:val="004A4984"/>
    <w:rsid w:val="004A73EB"/>
    <w:rsid w:val="004B0546"/>
    <w:rsid w:val="004C0C85"/>
    <w:rsid w:val="004C1698"/>
    <w:rsid w:val="004C1B0D"/>
    <w:rsid w:val="004C251B"/>
    <w:rsid w:val="004C44C5"/>
    <w:rsid w:val="004C5DDB"/>
    <w:rsid w:val="004C69B5"/>
    <w:rsid w:val="004C6B7F"/>
    <w:rsid w:val="004D36A1"/>
    <w:rsid w:val="004D5CF7"/>
    <w:rsid w:val="004E018D"/>
    <w:rsid w:val="004E4442"/>
    <w:rsid w:val="004E4E2B"/>
    <w:rsid w:val="004E5100"/>
    <w:rsid w:val="004F014D"/>
    <w:rsid w:val="004F03DD"/>
    <w:rsid w:val="004F1637"/>
    <w:rsid w:val="004F364C"/>
    <w:rsid w:val="004F3F3D"/>
    <w:rsid w:val="004F62DC"/>
    <w:rsid w:val="005025ED"/>
    <w:rsid w:val="00503FE4"/>
    <w:rsid w:val="00504FA7"/>
    <w:rsid w:val="00510B45"/>
    <w:rsid w:val="00511050"/>
    <w:rsid w:val="00513119"/>
    <w:rsid w:val="005138C6"/>
    <w:rsid w:val="00522DC2"/>
    <w:rsid w:val="005241DD"/>
    <w:rsid w:val="005261B5"/>
    <w:rsid w:val="00527A84"/>
    <w:rsid w:val="00540DFC"/>
    <w:rsid w:val="0054775E"/>
    <w:rsid w:val="005518F7"/>
    <w:rsid w:val="00551A23"/>
    <w:rsid w:val="005529A3"/>
    <w:rsid w:val="0055327D"/>
    <w:rsid w:val="0055675B"/>
    <w:rsid w:val="00557FBC"/>
    <w:rsid w:val="00560CCA"/>
    <w:rsid w:val="00562D6D"/>
    <w:rsid w:val="00563A69"/>
    <w:rsid w:val="005653CE"/>
    <w:rsid w:val="00566EA3"/>
    <w:rsid w:val="00570D08"/>
    <w:rsid w:val="00571729"/>
    <w:rsid w:val="00571CA2"/>
    <w:rsid w:val="00572F29"/>
    <w:rsid w:val="00583213"/>
    <w:rsid w:val="00583927"/>
    <w:rsid w:val="00583FC6"/>
    <w:rsid w:val="00585773"/>
    <w:rsid w:val="005918E9"/>
    <w:rsid w:val="00593D35"/>
    <w:rsid w:val="005970E7"/>
    <w:rsid w:val="00597AE2"/>
    <w:rsid w:val="00597FF3"/>
    <w:rsid w:val="005B132B"/>
    <w:rsid w:val="005B1C5F"/>
    <w:rsid w:val="005B268E"/>
    <w:rsid w:val="005C15E4"/>
    <w:rsid w:val="005C1C4B"/>
    <w:rsid w:val="005C1D5D"/>
    <w:rsid w:val="005C31A9"/>
    <w:rsid w:val="005D169B"/>
    <w:rsid w:val="005D369B"/>
    <w:rsid w:val="005D391F"/>
    <w:rsid w:val="005D4EF0"/>
    <w:rsid w:val="005D58B7"/>
    <w:rsid w:val="005E041B"/>
    <w:rsid w:val="005E0AC7"/>
    <w:rsid w:val="005E2F32"/>
    <w:rsid w:val="005E412E"/>
    <w:rsid w:val="005E440A"/>
    <w:rsid w:val="005F292F"/>
    <w:rsid w:val="005F3E9D"/>
    <w:rsid w:val="006006D4"/>
    <w:rsid w:val="00603B1D"/>
    <w:rsid w:val="006055E4"/>
    <w:rsid w:val="00610CE8"/>
    <w:rsid w:val="00613D2C"/>
    <w:rsid w:val="00626EF8"/>
    <w:rsid w:val="006272AA"/>
    <w:rsid w:val="00631F57"/>
    <w:rsid w:val="00635D55"/>
    <w:rsid w:val="0064440E"/>
    <w:rsid w:val="0064490A"/>
    <w:rsid w:val="00645FB8"/>
    <w:rsid w:val="0064663F"/>
    <w:rsid w:val="00651A5D"/>
    <w:rsid w:val="00653A10"/>
    <w:rsid w:val="0065414D"/>
    <w:rsid w:val="00655B0C"/>
    <w:rsid w:val="00656D86"/>
    <w:rsid w:val="0066208C"/>
    <w:rsid w:val="0066442C"/>
    <w:rsid w:val="00665B41"/>
    <w:rsid w:val="00673176"/>
    <w:rsid w:val="0067438C"/>
    <w:rsid w:val="00675537"/>
    <w:rsid w:val="006808B9"/>
    <w:rsid w:val="00680C23"/>
    <w:rsid w:val="00682C2E"/>
    <w:rsid w:val="00682EB6"/>
    <w:rsid w:val="0068332B"/>
    <w:rsid w:val="00683C65"/>
    <w:rsid w:val="006845F2"/>
    <w:rsid w:val="00684AF5"/>
    <w:rsid w:val="00684ECC"/>
    <w:rsid w:val="00685694"/>
    <w:rsid w:val="00686EE1"/>
    <w:rsid w:val="0068728F"/>
    <w:rsid w:val="00697F9F"/>
    <w:rsid w:val="006A601E"/>
    <w:rsid w:val="006A6754"/>
    <w:rsid w:val="006A6F6A"/>
    <w:rsid w:val="006B2F2F"/>
    <w:rsid w:val="006B455C"/>
    <w:rsid w:val="006B5F88"/>
    <w:rsid w:val="006B6650"/>
    <w:rsid w:val="006B77D1"/>
    <w:rsid w:val="006C2636"/>
    <w:rsid w:val="006C3085"/>
    <w:rsid w:val="006D7F0C"/>
    <w:rsid w:val="006E203B"/>
    <w:rsid w:val="006E4D56"/>
    <w:rsid w:val="006E5714"/>
    <w:rsid w:val="006E6EA7"/>
    <w:rsid w:val="006E7678"/>
    <w:rsid w:val="006E770D"/>
    <w:rsid w:val="006F0B36"/>
    <w:rsid w:val="006F1D9F"/>
    <w:rsid w:val="006F4770"/>
    <w:rsid w:val="00705091"/>
    <w:rsid w:val="00713A28"/>
    <w:rsid w:val="00715759"/>
    <w:rsid w:val="007169F5"/>
    <w:rsid w:val="007211A0"/>
    <w:rsid w:val="00721934"/>
    <w:rsid w:val="0072396F"/>
    <w:rsid w:val="00723DE9"/>
    <w:rsid w:val="007271AF"/>
    <w:rsid w:val="007273E6"/>
    <w:rsid w:val="007311A9"/>
    <w:rsid w:val="007325DC"/>
    <w:rsid w:val="0073611C"/>
    <w:rsid w:val="00736194"/>
    <w:rsid w:val="007373A6"/>
    <w:rsid w:val="00741651"/>
    <w:rsid w:val="00741F25"/>
    <w:rsid w:val="00742389"/>
    <w:rsid w:val="00744EE0"/>
    <w:rsid w:val="00752A20"/>
    <w:rsid w:val="0075381E"/>
    <w:rsid w:val="00761979"/>
    <w:rsid w:val="00762917"/>
    <w:rsid w:val="00764E0C"/>
    <w:rsid w:val="00764EBB"/>
    <w:rsid w:val="0076600A"/>
    <w:rsid w:val="00766C6A"/>
    <w:rsid w:val="00766EF5"/>
    <w:rsid w:val="00772C6B"/>
    <w:rsid w:val="00772CF4"/>
    <w:rsid w:val="007737C4"/>
    <w:rsid w:val="00776766"/>
    <w:rsid w:val="00777073"/>
    <w:rsid w:val="00780385"/>
    <w:rsid w:val="00780F85"/>
    <w:rsid w:val="00783359"/>
    <w:rsid w:val="0078679F"/>
    <w:rsid w:val="007A17AE"/>
    <w:rsid w:val="007A5E50"/>
    <w:rsid w:val="007B104A"/>
    <w:rsid w:val="007B26C2"/>
    <w:rsid w:val="007B3138"/>
    <w:rsid w:val="007B3740"/>
    <w:rsid w:val="007B72E5"/>
    <w:rsid w:val="007C0E8C"/>
    <w:rsid w:val="007D26DA"/>
    <w:rsid w:val="007D5B99"/>
    <w:rsid w:val="007D7341"/>
    <w:rsid w:val="007E535E"/>
    <w:rsid w:val="007E7E23"/>
    <w:rsid w:val="007F5D7C"/>
    <w:rsid w:val="007F701D"/>
    <w:rsid w:val="007F7982"/>
    <w:rsid w:val="00800008"/>
    <w:rsid w:val="0080065E"/>
    <w:rsid w:val="008016C3"/>
    <w:rsid w:val="00801BD2"/>
    <w:rsid w:val="008067A3"/>
    <w:rsid w:val="00810848"/>
    <w:rsid w:val="00813091"/>
    <w:rsid w:val="0081661B"/>
    <w:rsid w:val="00822D21"/>
    <w:rsid w:val="00822E01"/>
    <w:rsid w:val="00823B75"/>
    <w:rsid w:val="0082443C"/>
    <w:rsid w:val="00825D04"/>
    <w:rsid w:val="00830707"/>
    <w:rsid w:val="0083174A"/>
    <w:rsid w:val="00843745"/>
    <w:rsid w:val="00846FF8"/>
    <w:rsid w:val="00847A42"/>
    <w:rsid w:val="00847CDD"/>
    <w:rsid w:val="008521DD"/>
    <w:rsid w:val="008534A5"/>
    <w:rsid w:val="00854F34"/>
    <w:rsid w:val="00857C89"/>
    <w:rsid w:val="00865449"/>
    <w:rsid w:val="00867141"/>
    <w:rsid w:val="0086719D"/>
    <w:rsid w:val="008674AC"/>
    <w:rsid w:val="0087014D"/>
    <w:rsid w:val="0087447C"/>
    <w:rsid w:val="00874A3D"/>
    <w:rsid w:val="00877C91"/>
    <w:rsid w:val="008800F3"/>
    <w:rsid w:val="00881197"/>
    <w:rsid w:val="00882B74"/>
    <w:rsid w:val="00883F81"/>
    <w:rsid w:val="00890B05"/>
    <w:rsid w:val="0089113B"/>
    <w:rsid w:val="00892056"/>
    <w:rsid w:val="00894151"/>
    <w:rsid w:val="0089581D"/>
    <w:rsid w:val="008A25FA"/>
    <w:rsid w:val="008A3231"/>
    <w:rsid w:val="008A4101"/>
    <w:rsid w:val="008A7EF8"/>
    <w:rsid w:val="008B2BDD"/>
    <w:rsid w:val="008B30E4"/>
    <w:rsid w:val="008B3E90"/>
    <w:rsid w:val="008B50BA"/>
    <w:rsid w:val="008B7E6D"/>
    <w:rsid w:val="008C1A59"/>
    <w:rsid w:val="008C1D03"/>
    <w:rsid w:val="008C2CD3"/>
    <w:rsid w:val="008C53AA"/>
    <w:rsid w:val="008C6894"/>
    <w:rsid w:val="008D1CEE"/>
    <w:rsid w:val="008D4F9D"/>
    <w:rsid w:val="008D56E2"/>
    <w:rsid w:val="008D57D4"/>
    <w:rsid w:val="008D7B70"/>
    <w:rsid w:val="008E3CAA"/>
    <w:rsid w:val="008E451A"/>
    <w:rsid w:val="008E4A9F"/>
    <w:rsid w:val="008E5549"/>
    <w:rsid w:val="008E5BE6"/>
    <w:rsid w:val="008E673A"/>
    <w:rsid w:val="008E7B04"/>
    <w:rsid w:val="008F2879"/>
    <w:rsid w:val="008F301C"/>
    <w:rsid w:val="008F73FD"/>
    <w:rsid w:val="008F7925"/>
    <w:rsid w:val="00906D77"/>
    <w:rsid w:val="00911CD5"/>
    <w:rsid w:val="00912426"/>
    <w:rsid w:val="00916653"/>
    <w:rsid w:val="009176B1"/>
    <w:rsid w:val="009178E6"/>
    <w:rsid w:val="0092001B"/>
    <w:rsid w:val="009203A6"/>
    <w:rsid w:val="00920445"/>
    <w:rsid w:val="00921DCB"/>
    <w:rsid w:val="00922BA1"/>
    <w:rsid w:val="00924FD5"/>
    <w:rsid w:val="00925A59"/>
    <w:rsid w:val="00927253"/>
    <w:rsid w:val="009301FC"/>
    <w:rsid w:val="00930E73"/>
    <w:rsid w:val="0094103E"/>
    <w:rsid w:val="009442B9"/>
    <w:rsid w:val="009456B7"/>
    <w:rsid w:val="00945961"/>
    <w:rsid w:val="00945D10"/>
    <w:rsid w:val="009475B4"/>
    <w:rsid w:val="00952DFC"/>
    <w:rsid w:val="009530AA"/>
    <w:rsid w:val="00953821"/>
    <w:rsid w:val="00956989"/>
    <w:rsid w:val="00963B18"/>
    <w:rsid w:val="009646A3"/>
    <w:rsid w:val="00964BB2"/>
    <w:rsid w:val="00965A1D"/>
    <w:rsid w:val="00965E82"/>
    <w:rsid w:val="00972DC9"/>
    <w:rsid w:val="00977AA4"/>
    <w:rsid w:val="00980DE7"/>
    <w:rsid w:val="00981621"/>
    <w:rsid w:val="00981ACB"/>
    <w:rsid w:val="00983066"/>
    <w:rsid w:val="0098375A"/>
    <w:rsid w:val="00984002"/>
    <w:rsid w:val="00993A5C"/>
    <w:rsid w:val="009956E7"/>
    <w:rsid w:val="00995AF2"/>
    <w:rsid w:val="0099604D"/>
    <w:rsid w:val="009A078A"/>
    <w:rsid w:val="009A4F5C"/>
    <w:rsid w:val="009A5551"/>
    <w:rsid w:val="009B3E6F"/>
    <w:rsid w:val="009B4985"/>
    <w:rsid w:val="009B63BB"/>
    <w:rsid w:val="009B702B"/>
    <w:rsid w:val="009C02C5"/>
    <w:rsid w:val="009C4014"/>
    <w:rsid w:val="009C711B"/>
    <w:rsid w:val="009C72C0"/>
    <w:rsid w:val="009D1A1B"/>
    <w:rsid w:val="009D7C3D"/>
    <w:rsid w:val="009E278E"/>
    <w:rsid w:val="009E34DC"/>
    <w:rsid w:val="009E44FB"/>
    <w:rsid w:val="009F0D88"/>
    <w:rsid w:val="009F1103"/>
    <w:rsid w:val="009F3A48"/>
    <w:rsid w:val="009F4D43"/>
    <w:rsid w:val="009F5952"/>
    <w:rsid w:val="00A04460"/>
    <w:rsid w:val="00A06FE5"/>
    <w:rsid w:val="00A12C54"/>
    <w:rsid w:val="00A12F1B"/>
    <w:rsid w:val="00A15691"/>
    <w:rsid w:val="00A163C9"/>
    <w:rsid w:val="00A1763E"/>
    <w:rsid w:val="00A206BF"/>
    <w:rsid w:val="00A2078A"/>
    <w:rsid w:val="00A21683"/>
    <w:rsid w:val="00A21769"/>
    <w:rsid w:val="00A22D50"/>
    <w:rsid w:val="00A255CF"/>
    <w:rsid w:val="00A277EC"/>
    <w:rsid w:val="00A30472"/>
    <w:rsid w:val="00A316C5"/>
    <w:rsid w:val="00A31BA2"/>
    <w:rsid w:val="00A31F06"/>
    <w:rsid w:val="00A33F35"/>
    <w:rsid w:val="00A34652"/>
    <w:rsid w:val="00A41109"/>
    <w:rsid w:val="00A47696"/>
    <w:rsid w:val="00A547CF"/>
    <w:rsid w:val="00A61CB9"/>
    <w:rsid w:val="00A6540D"/>
    <w:rsid w:val="00A666B6"/>
    <w:rsid w:val="00A7242F"/>
    <w:rsid w:val="00A74830"/>
    <w:rsid w:val="00A74C4C"/>
    <w:rsid w:val="00A7597D"/>
    <w:rsid w:val="00A778BC"/>
    <w:rsid w:val="00A82E67"/>
    <w:rsid w:val="00A83249"/>
    <w:rsid w:val="00A838EF"/>
    <w:rsid w:val="00A8675F"/>
    <w:rsid w:val="00AA24A8"/>
    <w:rsid w:val="00AA491D"/>
    <w:rsid w:val="00AA5ECF"/>
    <w:rsid w:val="00AB43BC"/>
    <w:rsid w:val="00AC0555"/>
    <w:rsid w:val="00AC09B5"/>
    <w:rsid w:val="00AC160E"/>
    <w:rsid w:val="00AC22CE"/>
    <w:rsid w:val="00AC348B"/>
    <w:rsid w:val="00AC5381"/>
    <w:rsid w:val="00AC76C9"/>
    <w:rsid w:val="00AC7D29"/>
    <w:rsid w:val="00AD2B43"/>
    <w:rsid w:val="00AD4155"/>
    <w:rsid w:val="00AD44DB"/>
    <w:rsid w:val="00AD5F92"/>
    <w:rsid w:val="00AE1D08"/>
    <w:rsid w:val="00AE1D31"/>
    <w:rsid w:val="00AE273A"/>
    <w:rsid w:val="00AE36A5"/>
    <w:rsid w:val="00AE4209"/>
    <w:rsid w:val="00AE62B7"/>
    <w:rsid w:val="00AF00AB"/>
    <w:rsid w:val="00AF00B6"/>
    <w:rsid w:val="00AF0866"/>
    <w:rsid w:val="00AF2FE7"/>
    <w:rsid w:val="00AF4375"/>
    <w:rsid w:val="00AF780A"/>
    <w:rsid w:val="00AF7E0E"/>
    <w:rsid w:val="00B04553"/>
    <w:rsid w:val="00B050F4"/>
    <w:rsid w:val="00B0737B"/>
    <w:rsid w:val="00B0768B"/>
    <w:rsid w:val="00B10C3A"/>
    <w:rsid w:val="00B11932"/>
    <w:rsid w:val="00B11D08"/>
    <w:rsid w:val="00B14990"/>
    <w:rsid w:val="00B15432"/>
    <w:rsid w:val="00B16058"/>
    <w:rsid w:val="00B1714E"/>
    <w:rsid w:val="00B173C9"/>
    <w:rsid w:val="00B30243"/>
    <w:rsid w:val="00B3256D"/>
    <w:rsid w:val="00B3258C"/>
    <w:rsid w:val="00B32F87"/>
    <w:rsid w:val="00B33428"/>
    <w:rsid w:val="00B338DF"/>
    <w:rsid w:val="00B370BA"/>
    <w:rsid w:val="00B41803"/>
    <w:rsid w:val="00B42F4D"/>
    <w:rsid w:val="00B46687"/>
    <w:rsid w:val="00B50959"/>
    <w:rsid w:val="00B5234B"/>
    <w:rsid w:val="00B54138"/>
    <w:rsid w:val="00B57933"/>
    <w:rsid w:val="00B611CA"/>
    <w:rsid w:val="00B615BD"/>
    <w:rsid w:val="00B640BD"/>
    <w:rsid w:val="00B666E4"/>
    <w:rsid w:val="00B72CFC"/>
    <w:rsid w:val="00B76721"/>
    <w:rsid w:val="00B80F1E"/>
    <w:rsid w:val="00B81BF1"/>
    <w:rsid w:val="00B826AD"/>
    <w:rsid w:val="00B844F5"/>
    <w:rsid w:val="00B86541"/>
    <w:rsid w:val="00B86FF4"/>
    <w:rsid w:val="00B877CC"/>
    <w:rsid w:val="00B92235"/>
    <w:rsid w:val="00B942D5"/>
    <w:rsid w:val="00B946AA"/>
    <w:rsid w:val="00B968D8"/>
    <w:rsid w:val="00BA0204"/>
    <w:rsid w:val="00BA08A1"/>
    <w:rsid w:val="00BA0E44"/>
    <w:rsid w:val="00BA4B56"/>
    <w:rsid w:val="00BA4D70"/>
    <w:rsid w:val="00BA5410"/>
    <w:rsid w:val="00BA5C49"/>
    <w:rsid w:val="00BA5E93"/>
    <w:rsid w:val="00BB5571"/>
    <w:rsid w:val="00BB7263"/>
    <w:rsid w:val="00BC018F"/>
    <w:rsid w:val="00BC10DF"/>
    <w:rsid w:val="00BC1356"/>
    <w:rsid w:val="00BC7B61"/>
    <w:rsid w:val="00BD1FEF"/>
    <w:rsid w:val="00BD39C3"/>
    <w:rsid w:val="00BD56C4"/>
    <w:rsid w:val="00BD69AF"/>
    <w:rsid w:val="00BE318E"/>
    <w:rsid w:val="00BE7DF8"/>
    <w:rsid w:val="00BF2BDC"/>
    <w:rsid w:val="00BF3127"/>
    <w:rsid w:val="00BF5916"/>
    <w:rsid w:val="00C01E86"/>
    <w:rsid w:val="00C04D41"/>
    <w:rsid w:val="00C04D58"/>
    <w:rsid w:val="00C0552D"/>
    <w:rsid w:val="00C2487B"/>
    <w:rsid w:val="00C327A5"/>
    <w:rsid w:val="00C3554B"/>
    <w:rsid w:val="00C40B63"/>
    <w:rsid w:val="00C40B7C"/>
    <w:rsid w:val="00C50E27"/>
    <w:rsid w:val="00C53416"/>
    <w:rsid w:val="00C54B21"/>
    <w:rsid w:val="00C55C33"/>
    <w:rsid w:val="00C562AD"/>
    <w:rsid w:val="00C56BBA"/>
    <w:rsid w:val="00C570D7"/>
    <w:rsid w:val="00C61466"/>
    <w:rsid w:val="00C65463"/>
    <w:rsid w:val="00C71CAC"/>
    <w:rsid w:val="00C72015"/>
    <w:rsid w:val="00C721E9"/>
    <w:rsid w:val="00C73B22"/>
    <w:rsid w:val="00C75B5A"/>
    <w:rsid w:val="00C82610"/>
    <w:rsid w:val="00C8446D"/>
    <w:rsid w:val="00C844C8"/>
    <w:rsid w:val="00C869E2"/>
    <w:rsid w:val="00C8723B"/>
    <w:rsid w:val="00C90FE4"/>
    <w:rsid w:val="00C91830"/>
    <w:rsid w:val="00C91BAD"/>
    <w:rsid w:val="00C95D0F"/>
    <w:rsid w:val="00C964A3"/>
    <w:rsid w:val="00CA01C6"/>
    <w:rsid w:val="00CA2648"/>
    <w:rsid w:val="00CA6012"/>
    <w:rsid w:val="00CB2979"/>
    <w:rsid w:val="00CB3551"/>
    <w:rsid w:val="00CB71F4"/>
    <w:rsid w:val="00CC5483"/>
    <w:rsid w:val="00CD0982"/>
    <w:rsid w:val="00CD20CB"/>
    <w:rsid w:val="00CD2975"/>
    <w:rsid w:val="00CD6512"/>
    <w:rsid w:val="00CE0960"/>
    <w:rsid w:val="00CE5026"/>
    <w:rsid w:val="00CF0D45"/>
    <w:rsid w:val="00CF47ED"/>
    <w:rsid w:val="00CF6CBD"/>
    <w:rsid w:val="00CF7411"/>
    <w:rsid w:val="00D002ED"/>
    <w:rsid w:val="00D05346"/>
    <w:rsid w:val="00D067C0"/>
    <w:rsid w:val="00D06B48"/>
    <w:rsid w:val="00D11F95"/>
    <w:rsid w:val="00D16710"/>
    <w:rsid w:val="00D16E5F"/>
    <w:rsid w:val="00D244CB"/>
    <w:rsid w:val="00D35B28"/>
    <w:rsid w:val="00D36009"/>
    <w:rsid w:val="00D37437"/>
    <w:rsid w:val="00D37D0B"/>
    <w:rsid w:val="00D403D5"/>
    <w:rsid w:val="00D40690"/>
    <w:rsid w:val="00D4270D"/>
    <w:rsid w:val="00D434B8"/>
    <w:rsid w:val="00D43792"/>
    <w:rsid w:val="00D44057"/>
    <w:rsid w:val="00D4482B"/>
    <w:rsid w:val="00D50DEA"/>
    <w:rsid w:val="00D51BE9"/>
    <w:rsid w:val="00D51E45"/>
    <w:rsid w:val="00D53967"/>
    <w:rsid w:val="00D540A7"/>
    <w:rsid w:val="00D54D32"/>
    <w:rsid w:val="00D55C4F"/>
    <w:rsid w:val="00D6119F"/>
    <w:rsid w:val="00D62DC7"/>
    <w:rsid w:val="00D673EF"/>
    <w:rsid w:val="00D70413"/>
    <w:rsid w:val="00D71EFE"/>
    <w:rsid w:val="00D748C2"/>
    <w:rsid w:val="00D7530D"/>
    <w:rsid w:val="00D77A53"/>
    <w:rsid w:val="00D82881"/>
    <w:rsid w:val="00D86082"/>
    <w:rsid w:val="00D87076"/>
    <w:rsid w:val="00D9127F"/>
    <w:rsid w:val="00D940F7"/>
    <w:rsid w:val="00D9522E"/>
    <w:rsid w:val="00D96E4C"/>
    <w:rsid w:val="00DA3947"/>
    <w:rsid w:val="00DA4E5D"/>
    <w:rsid w:val="00DA5D36"/>
    <w:rsid w:val="00DB5BF1"/>
    <w:rsid w:val="00DB7B0A"/>
    <w:rsid w:val="00DC6B61"/>
    <w:rsid w:val="00DC6BF1"/>
    <w:rsid w:val="00DC75B6"/>
    <w:rsid w:val="00DC7ED7"/>
    <w:rsid w:val="00DD2F63"/>
    <w:rsid w:val="00DD3C82"/>
    <w:rsid w:val="00DD3D7E"/>
    <w:rsid w:val="00DD735A"/>
    <w:rsid w:val="00DD788B"/>
    <w:rsid w:val="00DE0133"/>
    <w:rsid w:val="00DE2122"/>
    <w:rsid w:val="00DE3B98"/>
    <w:rsid w:val="00DE4393"/>
    <w:rsid w:val="00DE4687"/>
    <w:rsid w:val="00DE572B"/>
    <w:rsid w:val="00DF1F47"/>
    <w:rsid w:val="00DF569C"/>
    <w:rsid w:val="00DF73DB"/>
    <w:rsid w:val="00DF7667"/>
    <w:rsid w:val="00E0759D"/>
    <w:rsid w:val="00E14F08"/>
    <w:rsid w:val="00E15ECB"/>
    <w:rsid w:val="00E1780F"/>
    <w:rsid w:val="00E20992"/>
    <w:rsid w:val="00E228D7"/>
    <w:rsid w:val="00E23C56"/>
    <w:rsid w:val="00E2621F"/>
    <w:rsid w:val="00E26493"/>
    <w:rsid w:val="00E3160D"/>
    <w:rsid w:val="00E40A6E"/>
    <w:rsid w:val="00E40CED"/>
    <w:rsid w:val="00E41881"/>
    <w:rsid w:val="00E4217E"/>
    <w:rsid w:val="00E44E26"/>
    <w:rsid w:val="00E46CA4"/>
    <w:rsid w:val="00E4705C"/>
    <w:rsid w:val="00E4710E"/>
    <w:rsid w:val="00E51116"/>
    <w:rsid w:val="00E524CD"/>
    <w:rsid w:val="00E52CB1"/>
    <w:rsid w:val="00E550A7"/>
    <w:rsid w:val="00E55771"/>
    <w:rsid w:val="00E56EAB"/>
    <w:rsid w:val="00E6064D"/>
    <w:rsid w:val="00E61271"/>
    <w:rsid w:val="00E627C5"/>
    <w:rsid w:val="00E648AA"/>
    <w:rsid w:val="00E65387"/>
    <w:rsid w:val="00E678A4"/>
    <w:rsid w:val="00E71161"/>
    <w:rsid w:val="00E71253"/>
    <w:rsid w:val="00E71485"/>
    <w:rsid w:val="00E76457"/>
    <w:rsid w:val="00E818E2"/>
    <w:rsid w:val="00E9293C"/>
    <w:rsid w:val="00E94BBE"/>
    <w:rsid w:val="00EA33C1"/>
    <w:rsid w:val="00EA39E1"/>
    <w:rsid w:val="00EB0621"/>
    <w:rsid w:val="00EB6940"/>
    <w:rsid w:val="00EC0587"/>
    <w:rsid w:val="00EC0798"/>
    <w:rsid w:val="00EC1198"/>
    <w:rsid w:val="00EC1520"/>
    <w:rsid w:val="00EC7D89"/>
    <w:rsid w:val="00ED23A0"/>
    <w:rsid w:val="00ED331E"/>
    <w:rsid w:val="00ED391D"/>
    <w:rsid w:val="00ED50CF"/>
    <w:rsid w:val="00ED5994"/>
    <w:rsid w:val="00EE412A"/>
    <w:rsid w:val="00EE6A77"/>
    <w:rsid w:val="00EE7E62"/>
    <w:rsid w:val="00EF116A"/>
    <w:rsid w:val="00EF68C5"/>
    <w:rsid w:val="00F02293"/>
    <w:rsid w:val="00F07361"/>
    <w:rsid w:val="00F07DC1"/>
    <w:rsid w:val="00F12615"/>
    <w:rsid w:val="00F17B92"/>
    <w:rsid w:val="00F2067F"/>
    <w:rsid w:val="00F21E78"/>
    <w:rsid w:val="00F22AFA"/>
    <w:rsid w:val="00F27AC8"/>
    <w:rsid w:val="00F34E4E"/>
    <w:rsid w:val="00F372F3"/>
    <w:rsid w:val="00F45E9D"/>
    <w:rsid w:val="00F54992"/>
    <w:rsid w:val="00F55095"/>
    <w:rsid w:val="00F5549C"/>
    <w:rsid w:val="00F55C19"/>
    <w:rsid w:val="00F573A0"/>
    <w:rsid w:val="00F61CA5"/>
    <w:rsid w:val="00F64AB8"/>
    <w:rsid w:val="00F64C56"/>
    <w:rsid w:val="00F66720"/>
    <w:rsid w:val="00F67F3D"/>
    <w:rsid w:val="00F70D10"/>
    <w:rsid w:val="00F75296"/>
    <w:rsid w:val="00F7615D"/>
    <w:rsid w:val="00F761A9"/>
    <w:rsid w:val="00F77170"/>
    <w:rsid w:val="00F77BCB"/>
    <w:rsid w:val="00F84274"/>
    <w:rsid w:val="00F901F7"/>
    <w:rsid w:val="00F91ADA"/>
    <w:rsid w:val="00FA6D88"/>
    <w:rsid w:val="00FA7639"/>
    <w:rsid w:val="00FB7004"/>
    <w:rsid w:val="00FB7E88"/>
    <w:rsid w:val="00FC3F44"/>
    <w:rsid w:val="00FD2A15"/>
    <w:rsid w:val="00FD4016"/>
    <w:rsid w:val="00FD5D67"/>
    <w:rsid w:val="00FD67B7"/>
    <w:rsid w:val="00FD7D8C"/>
    <w:rsid w:val="00FF07B6"/>
    <w:rsid w:val="00FF517C"/>
    <w:rsid w:val="00FF6527"/>
    <w:rsid w:val="00FF6767"/>
    <w:rsid w:val="00FF6E0F"/>
    <w:rsid w:val="00FF7CA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CD82DF"/>
  <w15:docId w15:val="{60001402-6E2E-4940-B961-64552340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DA"/>
    <w:pPr>
      <w:spacing w:after="0" w:line="240" w:lineRule="auto"/>
    </w:pPr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DD735A"/>
    <w:pPr>
      <w:numPr>
        <w:numId w:val="7"/>
      </w:numPr>
      <w:ind w:left="142" w:hanging="142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7F7F7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DD735A"/>
    <w:rPr>
      <w:rFonts w:asciiTheme="majorHAnsi" w:hAnsiTheme="majorHAnsi" w:cstheme="maj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pPr>
      <w:spacing w:after="200" w:line="276" w:lineRule="auto"/>
    </w:pPr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7F7F7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numPr>
        <w:ilvl w:val="1"/>
      </w:numPr>
      <w:contextualSpacing w:val="0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5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0000FF" w:themeColor="followedHyperlink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646A3"/>
    <w:pPr>
      <w:numPr>
        <w:numId w:val="6"/>
      </w:numPr>
      <w:spacing w:after="120"/>
      <w:ind w:left="2127" w:hanging="709"/>
      <w:contextualSpacing w:val="0"/>
    </w:p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8D4F9D"/>
    <w:pPr>
      <w:numPr>
        <w:ilvl w:val="2"/>
        <w:numId w:val="4"/>
      </w:numPr>
      <w:ind w:left="2223" w:hanging="99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9646A3"/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8D4F9D"/>
    <w:rPr>
      <w:rFonts w:asciiTheme="majorHAnsi" w:hAnsiTheme="majorHAnsi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327"/>
    <w:pPr>
      <w:pBdr>
        <w:bottom w:val="single" w:sz="8" w:space="4" w:color="7F7F7F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32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TheSchoolBus Ton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7F7F7F"/>
      </a:accent1>
      <a:accent2>
        <a:srgbClr val="D8D8D8"/>
      </a:accent2>
      <a:accent3>
        <a:srgbClr val="A5A5A5"/>
      </a:accent3>
      <a:accent4>
        <a:srgbClr val="7F7F7F"/>
      </a:accent4>
      <a:accent5>
        <a:srgbClr val="F8CA23"/>
      </a:accent5>
      <a:accent6>
        <a:srgbClr val="590433"/>
      </a:accent6>
      <a:hlink>
        <a:srgbClr val="0000FF"/>
      </a:hlink>
      <a:folHlink>
        <a:srgbClr val="0000FF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7DE4-4B57-4ADB-9340-E8616D98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Mandy Ramsey</cp:lastModifiedBy>
  <cp:revision>4</cp:revision>
  <cp:lastPrinted>2018-09-10T09:18:00Z</cp:lastPrinted>
  <dcterms:created xsi:type="dcterms:W3CDTF">2018-09-10T15:17:00Z</dcterms:created>
  <dcterms:modified xsi:type="dcterms:W3CDTF">2018-09-11T11:39:00Z</dcterms:modified>
</cp:coreProperties>
</file>