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0E629F92" w:rsidR="008E000B" w:rsidRDefault="009D71E8" w:rsidP="00072251">
      <w:pPr>
        <w:pStyle w:val="Heading1"/>
      </w:pPr>
      <w:bookmarkStart w:id="0" w:name="_Toc400361362"/>
      <w:bookmarkStart w:id="1" w:name="_Toc443397153"/>
      <w:bookmarkStart w:id="2" w:name="_Toc357771638"/>
      <w:bookmarkStart w:id="3" w:name="_Toc346793416"/>
      <w:bookmarkStart w:id="4" w:name="_Toc328122777"/>
      <w:r>
        <w:t>Pupil p</w:t>
      </w:r>
      <w:bookmarkStart w:id="5" w:name="_GoBack"/>
      <w:bookmarkEnd w:id="5"/>
      <w:r>
        <w:t>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072251">
        <w:t>Tor School</w:t>
      </w:r>
    </w:p>
    <w:p w14:paraId="2A7D54B2" w14:textId="5A8D0050" w:rsidR="00E66558" w:rsidRDefault="009D71E8" w:rsidP="00C62989">
      <w:pPr>
        <w:rPr>
          <w:b/>
        </w:rPr>
      </w:pPr>
      <w:r>
        <w:t>This statement details our school’s use of pupil premium (and recovery premium</w:t>
      </w:r>
      <w:r w:rsidR="002057B5">
        <w:t xml:space="preserve"> for the 2022 to 2023 academic year</w:t>
      </w:r>
      <w:r>
        <w:t xml:space="preserve">)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057B5" w14:paraId="6E2124E5"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A048CF" w14:textId="2E52C5D6" w:rsidR="002057B5" w:rsidRDefault="002057B5">
            <w:pPr>
              <w:pStyle w:val="TableRow"/>
            </w:pPr>
            <w:r>
              <w:t xml:space="preserve">School Name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161499" w14:textId="7F602336" w:rsidR="002057B5" w:rsidRDefault="002057B5">
            <w:pPr>
              <w:pStyle w:val="TableRow"/>
            </w:pPr>
            <w:r>
              <w:t>Tor School (Pupil Referral Unit - PRU)</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4BD990B" w:rsidR="002940F3" w:rsidRDefault="002057B5">
            <w:pPr>
              <w:pStyle w:val="TableRow"/>
            </w:pPr>
            <w:r>
              <w:t xml:space="preserve">Variable </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15B5401" w:rsidR="002940F3" w:rsidRDefault="002057B5">
            <w:pPr>
              <w:pStyle w:val="TableRow"/>
            </w:pPr>
            <w:r>
              <w:t xml:space="preserve">Variable </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FE360A3" w:rsidR="002940F3" w:rsidRDefault="002057B5">
            <w:pPr>
              <w:pStyle w:val="TableRow"/>
            </w:pPr>
            <w:r w:rsidRPr="00EC6201">
              <w:rPr>
                <w:rFonts w:cs="Arial"/>
              </w:rPr>
              <w:t>One (variable annual cohorts)</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729F979" w:rsidR="002940F3" w:rsidRDefault="002057B5">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CCD2C45" w:rsidR="002940F3" w:rsidRDefault="002057B5">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ADA628E" w:rsidR="002940F3" w:rsidRDefault="002057B5">
            <w:pPr>
              <w:pStyle w:val="TableRow"/>
            </w:pPr>
            <w:r>
              <w:t>Matthew Hill</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627046D" w:rsidR="002940F3" w:rsidRDefault="002057B5">
            <w:pPr>
              <w:pStyle w:val="TableRow"/>
            </w:pPr>
            <w:r>
              <w:t>Matthew Hill (HT)</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A4347EC" w:rsidR="002940F3" w:rsidRDefault="002057B5">
            <w:pPr>
              <w:pStyle w:val="TableRow"/>
            </w:pPr>
            <w:r>
              <w:t>Matthew Hill (HT)</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2057B5" w14:paraId="2A7D54D9" w14:textId="77777777" w:rsidTr="003D572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2057B5" w:rsidRDefault="002057B5">
            <w:pPr>
              <w:pStyle w:val="TableRow"/>
            </w:pPr>
            <w:r>
              <w:t>Pupil premium funding allocation this academic year</w:t>
            </w:r>
          </w:p>
        </w:tc>
        <w:tc>
          <w:tcPr>
            <w:tcW w:w="2970"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1531F" w14:textId="10F7C9BD" w:rsidR="002057B5" w:rsidRPr="002057B5" w:rsidRDefault="002057B5" w:rsidP="002057B5">
            <w:pPr>
              <w:pStyle w:val="paragraph"/>
              <w:spacing w:before="0" w:after="0"/>
              <w:ind w:left="45" w:right="45"/>
              <w:textAlignment w:val="baseline"/>
              <w:rPr>
                <w:rStyle w:val="normaltextrun"/>
                <w:rFonts w:ascii="Arial" w:hAnsi="Arial" w:cs="Arial"/>
              </w:rPr>
            </w:pPr>
            <w:r w:rsidRPr="002057B5">
              <w:rPr>
                <w:rStyle w:val="normaltextrun"/>
                <w:rFonts w:ascii="Arial" w:hAnsi="Arial" w:cs="Arial"/>
              </w:rPr>
              <w:t>As a result of school context (PRU) we are unable to complete this information until July 2</w:t>
            </w:r>
            <w:r w:rsidR="007D2820">
              <w:rPr>
                <w:rStyle w:val="normaltextrun"/>
                <w:rFonts w:ascii="Arial" w:hAnsi="Arial" w:cs="Arial"/>
              </w:rPr>
              <w:t>3</w:t>
            </w:r>
            <w:r w:rsidRPr="002057B5">
              <w:rPr>
                <w:rStyle w:val="normaltextrun"/>
                <w:rFonts w:ascii="Arial" w:hAnsi="Arial" w:cs="Arial"/>
              </w:rPr>
              <w:t>.</w:t>
            </w:r>
          </w:p>
          <w:p w14:paraId="2A7D54D8" w14:textId="55811A78" w:rsidR="002057B5" w:rsidRDefault="002057B5" w:rsidP="003D572D">
            <w:pPr>
              <w:pStyle w:val="TableRow"/>
            </w:pPr>
          </w:p>
        </w:tc>
      </w:tr>
      <w:tr w:rsidR="002057B5" w14:paraId="2A7D54DC" w14:textId="77777777" w:rsidTr="003D572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2057B5" w:rsidRDefault="002057B5">
            <w:pPr>
              <w:pStyle w:val="TableRow"/>
            </w:pPr>
            <w:r>
              <w:t>Recovery premium funding allocation this academic year</w:t>
            </w:r>
          </w:p>
        </w:tc>
        <w:tc>
          <w:tcPr>
            <w:tcW w:w="2970"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BA72B46" w:rsidR="002057B5" w:rsidRDefault="002057B5" w:rsidP="003D572D">
            <w:pPr>
              <w:pStyle w:val="TableRow"/>
            </w:pPr>
          </w:p>
        </w:tc>
      </w:tr>
      <w:tr w:rsidR="002057B5" w14:paraId="2A7D54DF" w14:textId="77777777" w:rsidTr="003D572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51BB0DC1" w:rsidR="002057B5" w:rsidRDefault="002057B5" w:rsidP="009C0914">
            <w:pPr>
              <w:pStyle w:val="TableRow"/>
              <w:spacing w:after="120"/>
            </w:pPr>
            <w:r>
              <w:t xml:space="preserve">Pupil premium funding carried forward from previous years </w:t>
            </w:r>
            <w:r w:rsidRPr="008E000B">
              <w:rPr>
                <w:i/>
                <w:iCs/>
              </w:rPr>
              <w:t>(enter £0 if not applicable)</w:t>
            </w:r>
          </w:p>
          <w:p w14:paraId="2A7D54DD" w14:textId="51E1BEDC" w:rsidR="002057B5" w:rsidRPr="00586FBC" w:rsidRDefault="002057B5">
            <w:pPr>
              <w:pStyle w:val="TableRow"/>
              <w:rPr>
                <w:i/>
                <w:iCs/>
              </w:rPr>
            </w:pPr>
          </w:p>
        </w:tc>
        <w:tc>
          <w:tcPr>
            <w:tcW w:w="2970"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9508B0B" w:rsidR="002057B5" w:rsidRDefault="002057B5" w:rsidP="003D572D">
            <w:pPr>
              <w:pStyle w:val="TableRow"/>
            </w:pPr>
          </w:p>
        </w:tc>
      </w:tr>
      <w:tr w:rsidR="002057B5" w14:paraId="2A7D54E3" w14:textId="77777777" w:rsidTr="003D572D">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07E88220" w:rsidR="002057B5" w:rsidRDefault="002057B5" w:rsidP="009C0914">
            <w:pPr>
              <w:pStyle w:val="TableRow"/>
              <w:spacing w:after="120"/>
              <w:rPr>
                <w:b/>
              </w:rPr>
            </w:pPr>
            <w:r>
              <w:rPr>
                <w:b/>
              </w:rPr>
              <w:t>Total budget for this academic year</w:t>
            </w:r>
          </w:p>
          <w:p w14:paraId="7DD4CCCE" w14:textId="23181586" w:rsidR="007726B8" w:rsidRDefault="007726B8" w:rsidP="009C0914">
            <w:pPr>
              <w:pStyle w:val="TableRow"/>
              <w:spacing w:after="120"/>
              <w:rPr>
                <w:b/>
              </w:rPr>
            </w:pPr>
            <w:r>
              <w:rPr>
                <w:b/>
              </w:rPr>
              <w:t>(£10,834</w:t>
            </w:r>
            <w:r w:rsidR="002C48ED">
              <w:rPr>
                <w:b/>
              </w:rPr>
              <w:t xml:space="preserve"> approx</w:t>
            </w:r>
            <w:r>
              <w:rPr>
                <w:b/>
              </w:rPr>
              <w:t>)</w:t>
            </w:r>
          </w:p>
          <w:p w14:paraId="2A7D54E1" w14:textId="77777777" w:rsidR="002057B5" w:rsidRPr="003C4388" w:rsidRDefault="002057B5">
            <w:pPr>
              <w:pStyle w:val="TableRow"/>
              <w:rPr>
                <w:i/>
                <w:iCs/>
              </w:rPr>
            </w:pPr>
            <w:r w:rsidRPr="003C4388">
              <w:rPr>
                <w:i/>
                <w:iCs/>
              </w:rPr>
              <w:t>If your school is an academy in a trust that pools this funding, state the amount available to your school this academic year</w:t>
            </w:r>
          </w:p>
        </w:tc>
        <w:tc>
          <w:tcPr>
            <w:tcW w:w="2970"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74CFC07" w:rsidR="002057B5" w:rsidRDefault="002057B5">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9ABF" w14:textId="77777777" w:rsidR="00EB4EAD" w:rsidRPr="00EB4EAD" w:rsidRDefault="00EB4EAD" w:rsidP="00EB4EAD">
            <w:pPr>
              <w:suppressAutoHyphens w:val="0"/>
              <w:autoSpaceDN/>
              <w:spacing w:after="160" w:line="259" w:lineRule="auto"/>
              <w:rPr>
                <w:rFonts w:cs="Arial"/>
                <w:color w:val="auto"/>
                <w:lang w:eastAsia="en-US"/>
              </w:rPr>
            </w:pPr>
            <w:r w:rsidRPr="00EB4EAD">
              <w:rPr>
                <w:rFonts w:cs="Arial"/>
                <w:color w:val="auto"/>
                <w:lang w:eastAsia="en-US"/>
              </w:rPr>
              <w:t xml:space="preserve">As a PRU the arrangements for transfer of Pupil Premium from mainstream school are complex. We do not receive funding for Medical Pupils as this is retained by the school. If extra provision is needed for an individual pupil we put this into a partnership plan and invoice the school for pupil premium in this way. </w:t>
            </w:r>
          </w:p>
          <w:p w14:paraId="77EB7B8F" w14:textId="77777777" w:rsidR="00EB4EAD" w:rsidRPr="00EB4EAD" w:rsidRDefault="00EB4EAD" w:rsidP="00EB4EAD">
            <w:pPr>
              <w:suppressAutoHyphens w:val="0"/>
              <w:autoSpaceDN/>
              <w:spacing w:after="160" w:line="259" w:lineRule="auto"/>
              <w:rPr>
                <w:rFonts w:cs="Arial"/>
                <w:color w:val="auto"/>
                <w:lang w:eastAsia="en-US"/>
              </w:rPr>
            </w:pPr>
            <w:r w:rsidRPr="00EB4EAD">
              <w:rPr>
                <w:rFonts w:cs="Arial"/>
                <w:color w:val="auto"/>
                <w:lang w:eastAsia="en-US"/>
              </w:rPr>
              <w:t>For pupils who attend in Key Stage 4 due to a permanent exclusion, the money has historically followed the pupil but there has been a delay in receiving this money from the Local Authority and it only usually arrives after they leave in year 11. This makes planning of provision difficult and we have had to estimate the levels of funding and plan forward.</w:t>
            </w:r>
          </w:p>
          <w:p w14:paraId="1FF0058D" w14:textId="50CD84F0" w:rsidR="00EB4EAD" w:rsidRPr="00EB4EAD" w:rsidRDefault="00EB4EAD" w:rsidP="00EB4EAD">
            <w:pPr>
              <w:suppressAutoHyphens w:val="0"/>
              <w:autoSpaceDN/>
              <w:spacing w:after="160" w:line="259" w:lineRule="auto"/>
              <w:rPr>
                <w:rFonts w:cs="Arial"/>
                <w:color w:val="auto"/>
                <w:lang w:eastAsia="en-US"/>
              </w:rPr>
            </w:pPr>
            <w:r w:rsidRPr="00EB4EAD">
              <w:rPr>
                <w:rFonts w:cs="Arial"/>
                <w:color w:val="auto"/>
                <w:lang w:eastAsia="en-US"/>
              </w:rPr>
              <w:t>Due to the small numbers of pupils attending our provision, using percentages is not statistically significant</w:t>
            </w:r>
            <w:r>
              <w:rPr>
                <w:rFonts w:cs="Arial"/>
                <w:color w:val="auto"/>
                <w:lang w:eastAsia="en-US"/>
              </w:rPr>
              <w:t>.  Statistically</w:t>
            </w:r>
            <w:r w:rsidRPr="00EB4EAD">
              <w:rPr>
                <w:rFonts w:asciiTheme="minorHAnsi" w:hAnsiTheme="minorHAnsi"/>
                <w:color w:val="auto"/>
                <w:lang w:eastAsia="en-US"/>
              </w:rPr>
              <w:t xml:space="preserve"> </w:t>
            </w:r>
            <w:r w:rsidRPr="00EB4EAD">
              <w:rPr>
                <w:rFonts w:cs="Arial"/>
                <w:color w:val="auto"/>
                <w:lang w:eastAsia="en-US"/>
              </w:rPr>
              <w:t>there is no gap between the pupils eligible for pupil</w:t>
            </w:r>
            <w:r>
              <w:rPr>
                <w:rFonts w:cs="Arial"/>
                <w:color w:val="auto"/>
                <w:lang w:eastAsia="en-US"/>
              </w:rPr>
              <w:t>.</w:t>
            </w:r>
          </w:p>
          <w:p w14:paraId="26435D69" w14:textId="77777777" w:rsidR="005B523B" w:rsidRDefault="005B523B" w:rsidP="00EB4EAD">
            <w:pPr>
              <w:pStyle w:val="ListParagraph"/>
              <w:numPr>
                <w:ilvl w:val="0"/>
                <w:numId w:val="0"/>
              </w:numPr>
            </w:pPr>
            <w:r>
              <w:t xml:space="preserve">Our intention is that all pupils, irrespective of their background or the challenges they face, make good progress and achieve high attainment across all subject areas in relation to start point. </w:t>
            </w:r>
          </w:p>
          <w:p w14:paraId="582CE218" w14:textId="75B2D183" w:rsidR="005B523B" w:rsidRDefault="005B523B" w:rsidP="00EB4EAD">
            <w:pPr>
              <w:pStyle w:val="ListParagraph"/>
              <w:numPr>
                <w:ilvl w:val="0"/>
                <w:numId w:val="0"/>
              </w:numPr>
            </w:pPr>
            <w:r>
              <w:t>The focus of our pupil premium strategy is to support disadvantaged pupils to achieve that goal, including progress for those who are already high attainers. Many of our pupils have additional challenges to face in addition our vulnerable pupils. The activity we have outlined in this statement is also intended to support their needs, regardless of whether they are disadvantaged or not. High-quality teaching is at the heart of our approach.</w:t>
            </w:r>
          </w:p>
          <w:p w14:paraId="6EFC80B2" w14:textId="2975DE6B" w:rsidR="005B523B" w:rsidRDefault="00EB4EAD" w:rsidP="00EB4EAD">
            <w:pPr>
              <w:pStyle w:val="ListParagraph"/>
              <w:numPr>
                <w:ilvl w:val="0"/>
                <w:numId w:val="0"/>
              </w:numPr>
            </w:pPr>
            <w:r>
              <w:t xml:space="preserve">Evidence shows this </w:t>
            </w:r>
            <w:r w:rsidR="005B523B">
              <w:t xml:space="preserve">to have the greatest impact on closing the disadvantage attainment gap and at the same time will benefit the non-disadvantaged pupils in our school as well. </w:t>
            </w:r>
          </w:p>
          <w:p w14:paraId="79DB0E5B" w14:textId="77777777" w:rsidR="00EB4EAD" w:rsidRDefault="005B523B" w:rsidP="00EB4EAD">
            <w:pPr>
              <w:pStyle w:val="ListParagraph"/>
              <w:numPr>
                <w:ilvl w:val="0"/>
                <w:numId w:val="0"/>
              </w:numPr>
            </w:pPr>
            <w:r>
              <w:t xml:space="preserve">We adopt a whole school approach in which all staff take responsibility for </w:t>
            </w:r>
            <w:r w:rsidR="00EB4EAD">
              <w:t xml:space="preserve">all </w:t>
            </w:r>
            <w:r>
              <w:t>disadvantaged pupils’ outcomes and raise expectations of what they can achieve</w:t>
            </w:r>
            <w:r w:rsidR="00EB4EAD">
              <w:t>, as well as all our students.</w:t>
            </w:r>
          </w:p>
          <w:p w14:paraId="7F745E39" w14:textId="1496D7A2" w:rsidR="00E66558" w:rsidRDefault="005B523B" w:rsidP="00EB4EAD">
            <w:pPr>
              <w:pStyle w:val="ListParagraph"/>
              <w:numPr>
                <w:ilvl w:val="0"/>
                <w:numId w:val="0"/>
              </w:numPr>
            </w:pPr>
            <w:r>
              <w:t>We reserve the right to allocate the Pupil Premium funding to support any pupil or groups of pupils the school has legitimately identified as being socially disadvantaged</w:t>
            </w:r>
          </w:p>
          <w:p w14:paraId="4284C97E" w14:textId="77777777" w:rsidR="00EB4EAD" w:rsidRDefault="00EB4EAD" w:rsidP="00EB4EAD">
            <w:pPr>
              <w:pStyle w:val="ListParagraph"/>
              <w:numPr>
                <w:ilvl w:val="0"/>
                <w:numId w:val="0"/>
              </w:numPr>
            </w:pPr>
          </w:p>
          <w:p w14:paraId="2A7D54E9" w14:textId="6847669A" w:rsidR="00EB4EAD" w:rsidRPr="005B523B" w:rsidRDefault="00EB4EAD" w:rsidP="00EB4EAD">
            <w:pPr>
              <w:pStyle w:val="ListParagraph"/>
              <w:numPr>
                <w:ilvl w:val="0"/>
                <w:numId w:val="0"/>
              </w:numPr>
              <w:ind w:left="720"/>
            </w:pPr>
          </w:p>
        </w:tc>
      </w:tr>
    </w:tbl>
    <w:p w14:paraId="2A7D54EB" w14:textId="358CD381" w:rsidR="00E66558" w:rsidRDefault="004D2AC7">
      <w:pPr>
        <w:pStyle w:val="Heading2"/>
        <w:spacing w:before="600"/>
      </w:pPr>
      <w:r>
        <w:br/>
      </w:r>
      <w:r>
        <w:br/>
      </w:r>
      <w:r>
        <w:lastRenderedPageBreak/>
        <w:br/>
      </w:r>
      <w:r w:rsidR="009D71E8">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BDF0EEA" w:rsidR="00E66558" w:rsidRDefault="00EB4EAD" w:rsidP="00EB4EAD">
            <w:pPr>
              <w:pStyle w:val="TableRowCentered"/>
              <w:ind w:left="0"/>
              <w:jc w:val="left"/>
            </w:pPr>
            <w:r>
              <w:rPr>
                <w:rFonts w:cs="Arial"/>
              </w:rPr>
              <w:t>Permanent exclusion, at risk of permanent exclusion or medical needs – all resulting in a PRU placement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A71563F" w:rsidR="00E66558" w:rsidRDefault="00EB4EAD">
            <w:pPr>
              <w:pStyle w:val="TableRowCentered"/>
              <w:jc w:val="left"/>
              <w:rPr>
                <w:sz w:val="22"/>
                <w:szCs w:val="22"/>
              </w:rPr>
            </w:pPr>
            <w:r>
              <w:rPr>
                <w:rFonts w:cs="Arial"/>
              </w:rPr>
              <w:t>History of low achievement, often caused by unidentified learning needs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8F078E0" w:rsidR="00E66558" w:rsidRDefault="00EB4EAD">
            <w:pPr>
              <w:pStyle w:val="TableRowCentered"/>
              <w:jc w:val="left"/>
              <w:rPr>
                <w:sz w:val="22"/>
                <w:szCs w:val="22"/>
              </w:rPr>
            </w:pPr>
            <w:r>
              <w:rPr>
                <w:rFonts w:cs="Arial"/>
              </w:rPr>
              <w:t>History of poor attendance</w:t>
            </w:r>
            <w:r w:rsidR="008719A4">
              <w:rPr>
                <w:rFonts w:cs="Arial"/>
              </w:rPr>
              <w:t xml:space="preserve"> and engagement</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83AF6D" w:rsidR="00E66558" w:rsidRPr="00A260A5" w:rsidRDefault="009D5EEC" w:rsidP="009D5EEC">
            <w:pPr>
              <w:pStyle w:val="TableRow"/>
              <w:ind w:left="0"/>
            </w:pPr>
            <w:r w:rsidRPr="00A260A5">
              <w:t>All PP students are prepared for the next step in their education and have secured provision and/or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2111FF0" w:rsidR="00E66558" w:rsidRPr="00A260A5" w:rsidRDefault="009D5EEC">
            <w:pPr>
              <w:pStyle w:val="TableRowCentered"/>
              <w:jc w:val="left"/>
              <w:rPr>
                <w:szCs w:val="24"/>
              </w:rPr>
            </w:pPr>
            <w:r w:rsidRPr="00A260A5">
              <w:rPr>
                <w:szCs w:val="24"/>
              </w:rPr>
              <w:t>Tracking of students return to mainstream or to specialist settings and to post 16.</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6A4DAA4" w:rsidR="00E66558" w:rsidRPr="00A260A5" w:rsidRDefault="008C222B">
            <w:pPr>
              <w:pStyle w:val="TableRow"/>
            </w:pPr>
            <w:r w:rsidRPr="00A260A5">
              <w:t>All PP pupils to achieve an English and maths qualification at level 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349FAE2" w:rsidR="00E66558" w:rsidRPr="00A260A5" w:rsidRDefault="008C222B">
            <w:pPr>
              <w:pStyle w:val="TableRowCentered"/>
              <w:jc w:val="left"/>
              <w:rPr>
                <w:szCs w:val="24"/>
              </w:rPr>
            </w:pPr>
            <w:r w:rsidRPr="00A260A5">
              <w:rPr>
                <w:rFonts w:cs="Arial"/>
                <w:szCs w:val="24"/>
              </w:rPr>
              <w:t>Level 1 can be at GCSE or FS.  Other qualif</w:t>
            </w:r>
            <w:r w:rsidR="00052005" w:rsidRPr="00A260A5">
              <w:rPr>
                <w:rFonts w:cs="Arial"/>
                <w:szCs w:val="24"/>
              </w:rPr>
              <w:t>i</w:t>
            </w:r>
            <w:r w:rsidRPr="00A260A5">
              <w:rPr>
                <w:rFonts w:cs="Arial"/>
                <w:szCs w:val="24"/>
              </w:rPr>
              <w:t>c</w:t>
            </w:r>
            <w:r w:rsidR="00052005" w:rsidRPr="00A260A5">
              <w:rPr>
                <w:rFonts w:cs="Arial"/>
                <w:szCs w:val="24"/>
              </w:rPr>
              <w:t>at</w:t>
            </w:r>
            <w:r w:rsidRPr="00A260A5">
              <w:rPr>
                <w:rFonts w:cs="Arial"/>
                <w:szCs w:val="24"/>
              </w:rPr>
              <w:t>ions in exceptional circumstances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52D2C7" w:rsidR="00E66558" w:rsidRPr="00A260A5" w:rsidRDefault="00EA1B66">
            <w:pPr>
              <w:pStyle w:val="TableRow"/>
            </w:pPr>
            <w:r w:rsidRPr="00A260A5">
              <w:t>All PP pupils to have their holistic needs met, e.g social and emotional needs</w:t>
            </w:r>
            <w:r w:rsidR="00052005" w:rsidRPr="00A260A5">
              <w:t xml:space="preserve"> so that they are able to engage in school and post 16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E360501" w:rsidR="00E66558" w:rsidRPr="00A260A5" w:rsidRDefault="00052005">
            <w:pPr>
              <w:pStyle w:val="TableRowCentered"/>
              <w:jc w:val="left"/>
              <w:rPr>
                <w:szCs w:val="24"/>
              </w:rPr>
            </w:pPr>
            <w:r w:rsidRPr="00A260A5">
              <w:rPr>
                <w:szCs w:val="24"/>
              </w:rPr>
              <w:t>Engagement at school improves and their feelings if self improves</w:t>
            </w:r>
          </w:p>
        </w:tc>
      </w:tr>
    </w:tbl>
    <w:p w14:paraId="2A06959E" w14:textId="2972B374" w:rsidR="00120AB1" w:rsidRDefault="00120AB1" w:rsidP="00BD4B12"/>
    <w:p w14:paraId="305B3D19" w14:textId="1F198B8C" w:rsidR="004D2AC7" w:rsidRDefault="004D2AC7" w:rsidP="00BD4B12"/>
    <w:p w14:paraId="320B40E4" w14:textId="2CC4DB37" w:rsidR="004D2AC7" w:rsidRDefault="004D2AC7" w:rsidP="00BD4B12"/>
    <w:p w14:paraId="171A84E1" w14:textId="60BB747B" w:rsidR="004D2AC7" w:rsidRDefault="004D2AC7" w:rsidP="00BD4B12"/>
    <w:p w14:paraId="1270875A" w14:textId="7458A469" w:rsidR="004D2AC7" w:rsidRDefault="004D2AC7" w:rsidP="00BD4B12"/>
    <w:p w14:paraId="07A8341A" w14:textId="77777777" w:rsidR="004D2AC7" w:rsidRDefault="004D2AC7"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5" w14:textId="69D8DA41" w:rsidR="00E66558" w:rsidRDefault="009D71E8" w:rsidP="000A4B55">
      <w:pPr>
        <w:pStyle w:val="Heading3"/>
      </w:pPr>
      <w:r>
        <w:t>Teaching (for example, CPD, recruitment and retention)</w:t>
      </w:r>
    </w:p>
    <w:p w14:paraId="3F39ECAB" w14:textId="22637B6D" w:rsidR="00447D32" w:rsidRPr="00447D32" w:rsidRDefault="00447D32" w:rsidP="00447D32">
      <w:r>
        <w:t>Budgeted cost: £4000</w:t>
      </w:r>
    </w:p>
    <w:tbl>
      <w:tblPr>
        <w:tblW w:w="5000" w:type="pct"/>
        <w:tblCellMar>
          <w:left w:w="10" w:type="dxa"/>
          <w:right w:w="10" w:type="dxa"/>
        </w:tblCellMar>
        <w:tblLook w:val="04A0" w:firstRow="1" w:lastRow="0" w:firstColumn="1" w:lastColumn="0" w:noHBand="0" w:noVBand="1"/>
      </w:tblPr>
      <w:tblGrid>
        <w:gridCol w:w="2026"/>
        <w:gridCol w:w="5871"/>
        <w:gridCol w:w="1589"/>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06B672C" w:rsidR="00E66558" w:rsidRPr="000A4B55" w:rsidRDefault="000A4B55" w:rsidP="000A4B55">
            <w:pPr>
              <w:pStyle w:val="TableRow"/>
              <w:ind w:left="0"/>
              <w:rPr>
                <w:iCs/>
              </w:rPr>
            </w:pPr>
            <w:r w:rsidRPr="000A4B55">
              <w:rPr>
                <w:iCs/>
              </w:rPr>
              <w:t>Part funding of PFSA/EFSW</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F739" w14:textId="77777777" w:rsidR="00E66558" w:rsidRDefault="000A4B55">
            <w:pPr>
              <w:pStyle w:val="TableRowCentered"/>
              <w:jc w:val="left"/>
              <w:rPr>
                <w:rStyle w:val="eop"/>
                <w:rFonts w:cs="Arial"/>
                <w:sz w:val="22"/>
                <w:szCs w:val="22"/>
              </w:rPr>
            </w:pPr>
            <w:r w:rsidRPr="00DD54BE">
              <w:rPr>
                <w:rFonts w:cs="Arial"/>
              </w:rPr>
              <w:t>Supporting parents helps pupils to achieve at school.</w:t>
            </w:r>
            <w:r>
              <w:rPr>
                <w:rStyle w:val="eop"/>
                <w:rFonts w:cs="Arial"/>
                <w:sz w:val="22"/>
                <w:szCs w:val="22"/>
              </w:rPr>
              <w:t> </w:t>
            </w:r>
          </w:p>
          <w:p w14:paraId="2A7D551B" w14:textId="19F54199" w:rsidR="000A4B55" w:rsidRPr="00B32F0E" w:rsidRDefault="000A4B55">
            <w:pPr>
              <w:pStyle w:val="TableRowCentered"/>
              <w:jc w:val="left"/>
              <w:rPr>
                <w:szCs w:val="24"/>
              </w:rPr>
            </w:pPr>
            <w:r w:rsidRPr="00B32F0E">
              <w:rPr>
                <w:szCs w:val="24"/>
              </w:rPr>
              <w:t xml:space="preserve">Support school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44FDD28" w:rsidR="00E66558" w:rsidRDefault="000A4B55">
            <w:pPr>
              <w:pStyle w:val="TableRowCentered"/>
              <w:jc w:val="left"/>
              <w:rPr>
                <w:sz w:val="22"/>
              </w:rPr>
            </w:pPr>
            <w:r>
              <w:rPr>
                <w:sz w:val="22"/>
              </w:rPr>
              <w:t>All</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1F75BE7" w:rsidR="00E66558" w:rsidRPr="00255B16" w:rsidRDefault="00255B16">
            <w:pPr>
              <w:pStyle w:val="TableRow"/>
              <w:rPr>
                <w:sz w:val="22"/>
              </w:rPr>
            </w:pPr>
            <w:r w:rsidRPr="00255B16">
              <w:t>Behaviour training for staff – knowledge base and ethos/approach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9857920" w:rsidR="00E66558" w:rsidRDefault="004D2AC7">
            <w:pPr>
              <w:pStyle w:val="TableRowCentered"/>
              <w:jc w:val="left"/>
              <w:rPr>
                <w:sz w:val="22"/>
              </w:rPr>
            </w:pPr>
            <w:hyperlink r:id="rId7" w:history="1">
              <w:r w:rsidR="00255B16" w:rsidRPr="00CD365C">
                <w:rPr>
                  <w:rStyle w:val="Hyperlink"/>
                  <w:sz w:val="22"/>
                </w:rPr>
                <w:t>https://educationendowmentfoundation.org.uk/education-evidence/teaching-learning-toolkit/behaviour-interventions</w:t>
              </w:r>
            </w:hyperlink>
            <w:r w:rsidR="00255B16">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D1E4B30" w:rsidR="00E66558" w:rsidRDefault="00255B16">
            <w:pPr>
              <w:pStyle w:val="TableRowCentered"/>
              <w:jc w:val="left"/>
              <w:rPr>
                <w:sz w:val="22"/>
              </w:rPr>
            </w:pPr>
            <w:r>
              <w:rPr>
                <w:sz w:val="22"/>
              </w:rPr>
              <w:t>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314F29AF" w:rsidR="00E66558" w:rsidRDefault="009D71E8">
      <w:r>
        <w:t>Budgeted cost: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260A5"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8A494C1" w:rsidR="00A260A5" w:rsidRPr="00A260A5" w:rsidRDefault="008408D3" w:rsidP="008408D3">
            <w:pPr>
              <w:pStyle w:val="TableRow"/>
            </w:pPr>
            <w:r>
              <w:rPr>
                <w:rFonts w:cs="Arial"/>
              </w:rPr>
              <w:t>Support with Post 16 study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5DF0" w14:textId="77777777" w:rsidR="008408D3" w:rsidRDefault="008408D3" w:rsidP="008408D3">
            <w:pPr>
              <w:pStyle w:val="paragraph"/>
              <w:spacing w:before="0" w:beforeAutospacing="0" w:after="0" w:afterAutospacing="0"/>
              <w:ind w:left="45" w:right="45"/>
              <w:textAlignment w:val="baseline"/>
              <w:rPr>
                <w:rFonts w:ascii="Arial" w:hAnsi="Arial" w:cs="Arial"/>
              </w:rPr>
            </w:pPr>
            <w:r>
              <w:rPr>
                <w:rFonts w:ascii="Arial" w:hAnsi="Arial" w:cs="Arial"/>
              </w:rPr>
              <w:t>Students from areas of deprivation require equipment and support with transport to post 16 provisions.</w:t>
            </w:r>
          </w:p>
          <w:p w14:paraId="64DEF0FA" w14:textId="77777777" w:rsidR="008408D3" w:rsidRDefault="008408D3" w:rsidP="008408D3">
            <w:pPr>
              <w:pStyle w:val="TableRowCentered"/>
              <w:jc w:val="left"/>
              <w:rPr>
                <w:rFonts w:cs="Arial"/>
              </w:rPr>
            </w:pPr>
            <w:r>
              <w:rPr>
                <w:rFonts w:cs="Arial"/>
              </w:rPr>
              <w:t>Low NEET figures.</w:t>
            </w:r>
          </w:p>
          <w:p w14:paraId="2A7D552A" w14:textId="01955054" w:rsidR="00A260A5" w:rsidRPr="00A260A5" w:rsidRDefault="008408D3" w:rsidP="008408D3">
            <w:pPr>
              <w:pStyle w:val="TableRowCentered"/>
              <w:jc w:val="left"/>
              <w:rPr>
                <w:szCs w:val="24"/>
              </w:rPr>
            </w:pPr>
            <w:r>
              <w:rPr>
                <w:rFonts w:cs="Arial"/>
              </w:rPr>
              <w:t>Tor has 0% NEET aspiration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DF9929C" w:rsidR="00A260A5" w:rsidRPr="00A260A5" w:rsidRDefault="008408D3" w:rsidP="00A260A5">
            <w:pPr>
              <w:pStyle w:val="TableRowCentered"/>
              <w:jc w:val="left"/>
              <w:rPr>
                <w:szCs w:val="24"/>
              </w:rPr>
            </w:pPr>
            <w:r>
              <w:rPr>
                <w:szCs w:val="24"/>
              </w:rPr>
              <w:t>(1&amp;3)</w:t>
            </w:r>
          </w:p>
        </w:tc>
      </w:tr>
    </w:tbl>
    <w:p w14:paraId="2A7D5531" w14:textId="29967CC0" w:rsidR="00E66558" w:rsidRDefault="00E66558" w:rsidP="00AA355B"/>
    <w:p w14:paraId="0D3CA1ED" w14:textId="64536D7C" w:rsidR="004D2AC7" w:rsidRDefault="004D2AC7" w:rsidP="00AA355B"/>
    <w:p w14:paraId="6F9C1FEF" w14:textId="4E637A69" w:rsidR="004D2AC7" w:rsidRDefault="004D2AC7" w:rsidP="00AA355B"/>
    <w:p w14:paraId="595BDCD1" w14:textId="77777777" w:rsidR="004D2AC7" w:rsidRDefault="004D2AC7"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57EF56AC" w:rsidR="00E66558" w:rsidRDefault="009D71E8">
      <w:pPr>
        <w:spacing w:before="240" w:after="120"/>
      </w:pPr>
      <w:r>
        <w:t xml:space="preserve">Budgeted cost: </w:t>
      </w:r>
      <w:r w:rsidR="000F3492">
        <w:t xml:space="preserve">£5850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80AE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2217079" w:rsidR="00880AEB" w:rsidRPr="000A4B55" w:rsidRDefault="00880AEB" w:rsidP="00880AEB">
            <w:pPr>
              <w:pStyle w:val="TableRow"/>
            </w:pPr>
            <w:r w:rsidRPr="00A260A5">
              <w:rPr>
                <w:iCs/>
              </w:rPr>
              <w:t xml:space="preserve">Music Therapist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9E9D" w14:textId="77777777" w:rsidR="00880AEB" w:rsidRPr="009D5EEC" w:rsidRDefault="00880AEB" w:rsidP="00880AEB">
            <w:pPr>
              <w:suppressAutoHyphens w:val="0"/>
              <w:autoSpaceDN/>
              <w:spacing w:after="160" w:line="259" w:lineRule="auto"/>
              <w:rPr>
                <w:rFonts w:cs="Arial"/>
                <w:color w:val="auto"/>
                <w:lang w:eastAsia="en-US"/>
              </w:rPr>
            </w:pPr>
            <w:r w:rsidRPr="00A260A5">
              <w:rPr>
                <w:rFonts w:cs="Arial"/>
                <w:color w:val="auto"/>
                <w:lang w:eastAsia="en-US"/>
              </w:rPr>
              <w:t>Music</w:t>
            </w:r>
            <w:r w:rsidRPr="009D5EEC">
              <w:rPr>
                <w:rFonts w:cs="Arial"/>
                <w:color w:val="auto"/>
                <w:lang w:eastAsia="en-US"/>
              </w:rPr>
              <w:t xml:space="preserve"> as therapy to raise self -esteem and allow expression of complex emotions</w:t>
            </w:r>
          </w:p>
          <w:p w14:paraId="2A7D5539" w14:textId="77777777" w:rsidR="00880AEB" w:rsidRPr="00A02E53" w:rsidRDefault="00880AEB" w:rsidP="00880AEB">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8A5998B" w:rsidR="00880AEB" w:rsidRDefault="00880AEB" w:rsidP="00880AEB">
            <w:pPr>
              <w:pStyle w:val="TableRowCentered"/>
              <w:jc w:val="left"/>
              <w:rPr>
                <w:sz w:val="22"/>
              </w:rPr>
            </w:pPr>
            <w:r>
              <w:rPr>
                <w:szCs w:val="24"/>
              </w:rPr>
              <w:t xml:space="preserve">(3) - </w:t>
            </w:r>
            <w:r w:rsidRPr="00A260A5">
              <w:rPr>
                <w:szCs w:val="24"/>
              </w:rPr>
              <w:t>Offered to all students.  Potentially supporting 20 to 30 across the year.</w:t>
            </w:r>
          </w:p>
        </w:tc>
      </w:tr>
      <w:tr w:rsidR="00880AE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A00070A" w:rsidR="00880AEB" w:rsidRPr="00B32F0E" w:rsidRDefault="00880AEB" w:rsidP="00880AEB">
            <w:pPr>
              <w:pStyle w:val="TableRow"/>
            </w:pPr>
            <w:r w:rsidRPr="00B32F0E">
              <w:t xml:space="preserve">Clothing for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1702" w14:textId="54200D30" w:rsidR="00880AEB" w:rsidRPr="009D5EEC" w:rsidRDefault="00880AEB" w:rsidP="00880AEB">
            <w:pPr>
              <w:suppressAutoHyphens w:val="0"/>
              <w:autoSpaceDN/>
              <w:spacing w:after="160" w:line="259" w:lineRule="auto"/>
              <w:rPr>
                <w:rFonts w:cs="Arial"/>
                <w:color w:val="auto"/>
                <w:sz w:val="22"/>
                <w:szCs w:val="22"/>
                <w:lang w:eastAsia="en-US"/>
              </w:rPr>
            </w:pPr>
            <w:r w:rsidRPr="009D5EEC">
              <w:rPr>
                <w:rFonts w:cs="Arial"/>
                <w:color w:val="auto"/>
                <w:sz w:val="22"/>
                <w:szCs w:val="22"/>
                <w:lang w:eastAsia="en-US"/>
              </w:rPr>
              <w:t>Clothing provided for those pupils who were coming to school dressed in inappropriate clothing leading to lower self-esteem</w:t>
            </w:r>
            <w:r>
              <w:rPr>
                <w:rFonts w:cs="Arial"/>
                <w:color w:val="auto"/>
                <w:sz w:val="22"/>
                <w:szCs w:val="22"/>
                <w:lang w:eastAsia="en-US"/>
              </w:rPr>
              <w:t xml:space="preserve"> or requiring specific clothing for curriculum needs</w:t>
            </w:r>
            <w:r w:rsidRPr="009D5EEC">
              <w:rPr>
                <w:rFonts w:cs="Arial"/>
                <w:color w:val="auto"/>
                <w:sz w:val="22"/>
                <w:szCs w:val="22"/>
                <w:lang w:eastAsia="en-US"/>
              </w:rPr>
              <w:t>. Self-esteem and confidence raised as well as an awareness that people cared about them</w:t>
            </w:r>
            <w:r w:rsidRPr="00A02E53">
              <w:rPr>
                <w:rFonts w:cs="Arial"/>
                <w:color w:val="auto"/>
                <w:sz w:val="22"/>
                <w:szCs w:val="22"/>
                <w:lang w:eastAsia="en-US"/>
              </w:rPr>
              <w:t xml:space="preserve">.  Develop a sense of belonging </w:t>
            </w:r>
          </w:p>
          <w:p w14:paraId="2A7D553D" w14:textId="77777777" w:rsidR="00880AEB" w:rsidRPr="00A02E53" w:rsidRDefault="00880AEB" w:rsidP="00880AEB">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517F488" w:rsidR="00880AEB" w:rsidRPr="00B32F0E" w:rsidRDefault="00B32F0E" w:rsidP="00880AEB">
            <w:pPr>
              <w:pStyle w:val="TableRowCentered"/>
              <w:jc w:val="left"/>
              <w:rPr>
                <w:szCs w:val="24"/>
              </w:rPr>
            </w:pPr>
            <w:r w:rsidRPr="00B32F0E">
              <w:rPr>
                <w:szCs w:val="24"/>
              </w:rPr>
              <w:t xml:space="preserve">(1,2&amp;3) </w:t>
            </w:r>
            <w:r w:rsidR="00880AEB" w:rsidRPr="00B32F0E">
              <w:rPr>
                <w:szCs w:val="24"/>
              </w:rPr>
              <w:t>A small number each year that require it</w:t>
            </w:r>
          </w:p>
        </w:tc>
      </w:tr>
      <w:tr w:rsidR="00D00B51" w14:paraId="228401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6929" w14:textId="2F3509FF" w:rsidR="00D00B51" w:rsidRPr="00B32F0E" w:rsidRDefault="00D00B51" w:rsidP="00880AEB">
            <w:pPr>
              <w:pStyle w:val="TableRow"/>
            </w:pPr>
            <w:r>
              <w:t xml:space="preserve">Reach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1D25" w14:textId="77777777" w:rsidR="00D00B51" w:rsidRPr="009D5EEC" w:rsidRDefault="00D00B51" w:rsidP="00880AEB">
            <w:pPr>
              <w:suppressAutoHyphens w:val="0"/>
              <w:autoSpaceDN/>
              <w:spacing w:after="160" w:line="259" w:lineRule="auto"/>
              <w:rPr>
                <w:rFonts w:cs="Arial"/>
                <w:color w:val="auto"/>
                <w:sz w:val="22"/>
                <w:szCs w:val="22"/>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C05A" w14:textId="18B1FA9C" w:rsidR="00D00B51" w:rsidRPr="00B32F0E" w:rsidRDefault="00D00B51" w:rsidP="00880AEB">
            <w:pPr>
              <w:pStyle w:val="TableRowCentered"/>
              <w:jc w:val="left"/>
              <w:rPr>
                <w:szCs w:val="24"/>
              </w:rPr>
            </w:pPr>
            <w:r>
              <w:rPr>
                <w:szCs w:val="24"/>
              </w:rPr>
              <w:t>(1&amp;3)</w:t>
            </w:r>
          </w:p>
        </w:tc>
      </w:tr>
    </w:tbl>
    <w:p w14:paraId="2A7D5540" w14:textId="77777777" w:rsidR="00E66558" w:rsidRDefault="00E66558">
      <w:pPr>
        <w:spacing w:before="240" w:after="0"/>
        <w:rPr>
          <w:b/>
          <w:bCs/>
          <w:color w:val="104F75"/>
          <w:sz w:val="28"/>
          <w:szCs w:val="28"/>
        </w:rPr>
      </w:pP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B5D3D7" w14:textId="3D6607C5" w:rsidR="0025325E" w:rsidRDefault="00A85A48" w:rsidP="00EB09BC">
            <w:r>
              <w:t>Attendance</w:t>
            </w:r>
            <w:r w:rsidR="00853F52">
              <w:t xml:space="preserve"> (whole school):</w:t>
            </w:r>
            <w:r w:rsidR="0025325E">
              <w:t xml:space="preserve"> </w:t>
            </w:r>
          </w:p>
          <w:p w14:paraId="5356989C" w14:textId="572AD491" w:rsidR="00173D4C" w:rsidRDefault="0025325E" w:rsidP="00EB09BC">
            <w:r>
              <w:t>6</w:t>
            </w:r>
            <w:r w:rsidR="00884EDF">
              <w:t>3</w:t>
            </w:r>
            <w:r>
              <w:t>% (LA expect 60%, we expect higher)</w:t>
            </w:r>
            <w:r w:rsidR="00824458">
              <w:t xml:space="preserve">. </w:t>
            </w:r>
          </w:p>
          <w:p w14:paraId="32F4806A" w14:textId="162C4E55" w:rsidR="0025325E" w:rsidRDefault="0025325E" w:rsidP="00EB09BC"/>
          <w:p w14:paraId="4D76825E" w14:textId="29069E44" w:rsidR="00CB2E69" w:rsidRDefault="00A85A48" w:rsidP="00EB09BC">
            <w:r>
              <w:t>Attainment</w:t>
            </w:r>
            <w:r w:rsidR="00CB2E69">
              <w:t>/Progress</w:t>
            </w:r>
            <w:r w:rsidR="00853F52">
              <w:t xml:space="preserve"> (Year 11):</w:t>
            </w:r>
          </w:p>
          <w:p w14:paraId="03358407" w14:textId="79745262" w:rsidR="0025325E" w:rsidRDefault="0025325E" w:rsidP="00EB09BC">
            <w:r>
              <w:t xml:space="preserve">English and Maths qualification: </w:t>
            </w:r>
            <w:r w:rsidR="00824458">
              <w:t>95</w:t>
            </w:r>
            <w:r>
              <w:t>%</w:t>
            </w:r>
            <w:r w:rsidR="00111E22">
              <w:t xml:space="preserve"> (1</w:t>
            </w:r>
            <w:r w:rsidR="00824458">
              <w:t>8</w:t>
            </w:r>
            <w:r w:rsidR="00111E22">
              <w:t>/</w:t>
            </w:r>
            <w:r w:rsidR="00824458">
              <w:t>19</w:t>
            </w:r>
            <w:r w:rsidR="00111E22">
              <w:t>)</w:t>
            </w:r>
          </w:p>
          <w:p w14:paraId="46DDFC6A" w14:textId="604518DD" w:rsidR="0025325E" w:rsidRDefault="0025325E" w:rsidP="00EB09BC">
            <w:r>
              <w:t xml:space="preserve">Level 1: </w:t>
            </w:r>
            <w:r w:rsidR="00824458">
              <w:t>63</w:t>
            </w:r>
            <w:r>
              <w:t>%</w:t>
            </w:r>
            <w:r w:rsidR="00111E22">
              <w:t xml:space="preserve"> (</w:t>
            </w:r>
            <w:r w:rsidR="00824458">
              <w:t>12</w:t>
            </w:r>
            <w:r w:rsidR="00111E22">
              <w:t>/1</w:t>
            </w:r>
            <w:r w:rsidR="00824458">
              <w:t>9</w:t>
            </w:r>
            <w:r w:rsidR="00111E22">
              <w:t>)</w:t>
            </w:r>
          </w:p>
          <w:p w14:paraId="19F67652" w14:textId="3E1505FC" w:rsidR="0025325E" w:rsidRDefault="0025325E" w:rsidP="00EB09BC">
            <w:r>
              <w:t xml:space="preserve">Level 2: </w:t>
            </w:r>
            <w:r w:rsidR="00111E22">
              <w:t>1</w:t>
            </w:r>
            <w:r w:rsidR="00824458">
              <w:t>6</w:t>
            </w:r>
            <w:r w:rsidR="00111E22">
              <w:t>% (</w:t>
            </w:r>
            <w:r w:rsidR="00824458">
              <w:t>3/</w:t>
            </w:r>
            <w:r w:rsidR="00111E22">
              <w:t>1</w:t>
            </w:r>
            <w:r w:rsidR="00824458">
              <w:t>9</w:t>
            </w:r>
            <w:r w:rsidR="00111E22">
              <w:t>)</w:t>
            </w:r>
          </w:p>
          <w:p w14:paraId="1BAB5D5D" w14:textId="77777777" w:rsidR="0025325E" w:rsidRDefault="0025325E" w:rsidP="00EB09BC"/>
          <w:p w14:paraId="6B2147C4" w14:textId="2AE7884F" w:rsidR="00CB2E69" w:rsidRDefault="00CB2E69" w:rsidP="00EB09BC">
            <w:r>
              <w:t>Next steps/Post 16:</w:t>
            </w:r>
            <w:r w:rsidR="0025325E">
              <w:t xml:space="preserve"> (data is provisional)</w:t>
            </w:r>
          </w:p>
          <w:p w14:paraId="60E07128" w14:textId="08A462F7" w:rsidR="0025325E" w:rsidRDefault="0025325E" w:rsidP="00EB09BC">
            <w:r>
              <w:t>Students meaningfully engaged in post 16:</w:t>
            </w:r>
            <w:r w:rsidR="00853F52">
              <w:t xml:space="preserve"> 18/19</w:t>
            </w:r>
          </w:p>
          <w:p w14:paraId="5023926C" w14:textId="520371A9" w:rsidR="0025325E" w:rsidRDefault="0025325E" w:rsidP="00EB09BC">
            <w:r>
              <w:t>NEET</w:t>
            </w:r>
            <w:r w:rsidR="009A3A83">
              <w:t>: 0/</w:t>
            </w:r>
            <w:r w:rsidR="00DE1D48">
              <w:t xml:space="preserve">19 </w:t>
            </w:r>
          </w:p>
        </w:tc>
      </w:tr>
    </w:tbl>
    <w:p w14:paraId="2A7D5548" w14:textId="0199D85C" w:rsidR="00E66558" w:rsidRDefault="006D6372" w:rsidP="00A82A98">
      <w:pPr>
        <w:pStyle w:val="Heading2"/>
      </w:pPr>
      <w:r>
        <w:t>E</w:t>
      </w:r>
      <w:r w:rsidR="009D71E8">
        <w:t>xternally provided programmes</w:t>
      </w:r>
    </w:p>
    <w:p w14:paraId="2A7D555F" w14:textId="6918BC48" w:rsidR="00E66558" w:rsidRDefault="00D00B51" w:rsidP="004D2AC7">
      <w:r>
        <w:t>n/a</w:t>
      </w: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5F5D" w14:textId="1343C4DE" w:rsidR="0000543C" w:rsidRDefault="0000543C" w:rsidP="0000543C">
            <w:pPr>
              <w:pStyle w:val="paragraph"/>
              <w:spacing w:before="0" w:beforeAutospacing="0" w:after="0" w:afterAutospacing="0"/>
              <w:textAlignment w:val="baseline"/>
              <w:rPr>
                <w:rStyle w:val="eop"/>
                <w:rFonts w:ascii="Arial" w:hAnsi="Arial" w:cs="Arial"/>
                <w:color w:val="0D0D0D"/>
              </w:rPr>
            </w:pPr>
            <w:r>
              <w:rPr>
                <w:rStyle w:val="eop"/>
                <w:rFonts w:ascii="Arial" w:hAnsi="Arial" w:cs="Arial"/>
                <w:color w:val="0D0D0D"/>
              </w:rPr>
              <w:t>Pupil premium is calculated and released to the school on a termly basis retrospectively. It is only received when a pupil is Sole Registered, and this fluctuates throughout the year</w:t>
            </w:r>
            <w:r w:rsidR="00D00B51">
              <w:rPr>
                <w:rStyle w:val="eop"/>
                <w:rFonts w:ascii="Arial" w:hAnsi="Arial" w:cs="Arial"/>
                <w:color w:val="0D0D0D"/>
              </w:rPr>
              <w:t xml:space="preserve"> and PP is retained by mainstream settings for our medical and partnership students.</w:t>
            </w:r>
            <w:r>
              <w:rPr>
                <w:rStyle w:val="eop"/>
                <w:rFonts w:ascii="Arial" w:hAnsi="Arial" w:cs="Arial"/>
                <w:color w:val="0D0D0D"/>
              </w:rPr>
              <w:t xml:space="preserve"> </w:t>
            </w:r>
          </w:p>
          <w:p w14:paraId="2DD66F51" w14:textId="3F516B29" w:rsidR="0000543C" w:rsidRDefault="00D00B51" w:rsidP="0000543C">
            <w:pPr>
              <w:pStyle w:val="paragraph"/>
              <w:spacing w:before="0" w:beforeAutospacing="0" w:after="0" w:afterAutospacing="0"/>
              <w:textAlignment w:val="baseline"/>
              <w:rPr>
                <w:rStyle w:val="eop"/>
                <w:rFonts w:ascii="Arial" w:hAnsi="Arial" w:cs="Arial"/>
                <w:color w:val="0D0D0D"/>
              </w:rPr>
            </w:pPr>
            <w:r>
              <w:rPr>
                <w:rStyle w:val="eop"/>
                <w:rFonts w:ascii="Arial" w:hAnsi="Arial" w:cs="Arial"/>
                <w:color w:val="0D0D0D"/>
              </w:rPr>
              <w:t>Tor commits</w:t>
            </w:r>
            <w:r w:rsidR="0000543C">
              <w:rPr>
                <w:rStyle w:val="eop"/>
                <w:rFonts w:ascii="Arial" w:hAnsi="Arial" w:cs="Arial"/>
                <w:color w:val="0D0D0D"/>
              </w:rPr>
              <w:t xml:space="preserve"> significant amount</w:t>
            </w:r>
            <w:r>
              <w:rPr>
                <w:rStyle w:val="eop"/>
                <w:rFonts w:ascii="Arial" w:hAnsi="Arial" w:cs="Arial"/>
                <w:color w:val="0D0D0D"/>
              </w:rPr>
              <w:t>s to all students</w:t>
            </w:r>
            <w:r w:rsidR="0000543C">
              <w:rPr>
                <w:rStyle w:val="eop"/>
                <w:rFonts w:ascii="Arial" w:hAnsi="Arial" w:cs="Arial"/>
                <w:color w:val="0D0D0D"/>
              </w:rPr>
              <w:t xml:space="preserve">, however it has proved difficult to evidence impact on the individual pupil it is allocated to support- particularly where there are </w:t>
            </w:r>
            <w:r>
              <w:rPr>
                <w:rStyle w:val="eop"/>
                <w:rFonts w:ascii="Arial" w:hAnsi="Arial" w:cs="Arial"/>
                <w:color w:val="0D0D0D"/>
              </w:rPr>
              <w:t xml:space="preserve">significant </w:t>
            </w:r>
            <w:r w:rsidR="0000543C">
              <w:rPr>
                <w:rStyle w:val="eop"/>
                <w:rFonts w:ascii="Arial" w:hAnsi="Arial" w:cs="Arial"/>
                <w:color w:val="0D0D0D"/>
              </w:rPr>
              <w:t>movements during the school year- a normal state for a PRU</w:t>
            </w:r>
            <w:r>
              <w:rPr>
                <w:rStyle w:val="eop"/>
                <w:rFonts w:ascii="Arial" w:hAnsi="Arial" w:cs="Arial"/>
                <w:color w:val="0D0D0D"/>
              </w:rPr>
              <w:t>.</w:t>
            </w:r>
            <w:r w:rsidR="0000543C">
              <w:rPr>
                <w:rStyle w:val="eop"/>
                <w:rFonts w:ascii="Arial" w:hAnsi="Arial" w:cs="Arial"/>
                <w:color w:val="0D0D0D"/>
              </w:rPr>
              <w:t xml:space="preserve"> </w:t>
            </w:r>
          </w:p>
          <w:p w14:paraId="2A7D5562" w14:textId="3188E0A8" w:rsidR="00E66558" w:rsidRPr="00AA355B" w:rsidRDefault="00E66558" w:rsidP="0000543C">
            <w:pPr>
              <w:spacing w:before="120" w:after="120"/>
              <w:rPr>
                <w:rFonts w:cs="Arial"/>
                <w:i/>
                <w:iCs/>
              </w:rPr>
            </w:pPr>
          </w:p>
        </w:tc>
      </w:tr>
      <w:bookmarkEnd w:id="15"/>
      <w:bookmarkEnd w:id="16"/>
      <w:bookmarkEnd w:id="17"/>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81A00A9" w:rsidR="00C373EA" w:rsidRDefault="009D71E8">
    <w:pPr>
      <w:pStyle w:val="Footer"/>
      <w:ind w:firstLine="4513"/>
    </w:pPr>
    <w:r>
      <w:fldChar w:fldCharType="begin"/>
    </w:r>
    <w:r>
      <w:instrText xml:space="preserve"> PAGE </w:instrText>
    </w:r>
    <w:r>
      <w:fldChar w:fldCharType="separate"/>
    </w:r>
    <w:r w:rsidR="004D2A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8E92E39"/>
    <w:multiLevelType w:val="hybridMultilevel"/>
    <w:tmpl w:val="025A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4AE"/>
    <w:rsid w:val="00003A45"/>
    <w:rsid w:val="0000543C"/>
    <w:rsid w:val="00023729"/>
    <w:rsid w:val="000243B4"/>
    <w:rsid w:val="0004363A"/>
    <w:rsid w:val="000452EB"/>
    <w:rsid w:val="000463AE"/>
    <w:rsid w:val="000507A3"/>
    <w:rsid w:val="00052005"/>
    <w:rsid w:val="00060A62"/>
    <w:rsid w:val="00064366"/>
    <w:rsid w:val="00066B73"/>
    <w:rsid w:val="00071481"/>
    <w:rsid w:val="00072251"/>
    <w:rsid w:val="00075FAE"/>
    <w:rsid w:val="00082F38"/>
    <w:rsid w:val="0008384B"/>
    <w:rsid w:val="000929EC"/>
    <w:rsid w:val="00093CDE"/>
    <w:rsid w:val="000A4B55"/>
    <w:rsid w:val="000A6379"/>
    <w:rsid w:val="000D22B0"/>
    <w:rsid w:val="000D35C9"/>
    <w:rsid w:val="000D520C"/>
    <w:rsid w:val="000D6596"/>
    <w:rsid w:val="000E6DF0"/>
    <w:rsid w:val="000F3492"/>
    <w:rsid w:val="001037CB"/>
    <w:rsid w:val="0010629E"/>
    <w:rsid w:val="00111E22"/>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7B5"/>
    <w:rsid w:val="00205DEF"/>
    <w:rsid w:val="00216C8A"/>
    <w:rsid w:val="00226317"/>
    <w:rsid w:val="00231539"/>
    <w:rsid w:val="002523E3"/>
    <w:rsid w:val="0025325E"/>
    <w:rsid w:val="00255B16"/>
    <w:rsid w:val="00266FA5"/>
    <w:rsid w:val="002920F4"/>
    <w:rsid w:val="002940F3"/>
    <w:rsid w:val="00295842"/>
    <w:rsid w:val="002B3574"/>
    <w:rsid w:val="002B6B74"/>
    <w:rsid w:val="002C48ED"/>
    <w:rsid w:val="002C6AE7"/>
    <w:rsid w:val="002D2D4B"/>
    <w:rsid w:val="002D3805"/>
    <w:rsid w:val="002E66AE"/>
    <w:rsid w:val="002E7763"/>
    <w:rsid w:val="002F5842"/>
    <w:rsid w:val="00306CB7"/>
    <w:rsid w:val="003111F5"/>
    <w:rsid w:val="00336200"/>
    <w:rsid w:val="00337418"/>
    <w:rsid w:val="00351D83"/>
    <w:rsid w:val="00353E46"/>
    <w:rsid w:val="003576C4"/>
    <w:rsid w:val="00365872"/>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47D32"/>
    <w:rsid w:val="00452267"/>
    <w:rsid w:val="00453307"/>
    <w:rsid w:val="00457E36"/>
    <w:rsid w:val="00462F8F"/>
    <w:rsid w:val="00481D56"/>
    <w:rsid w:val="00490408"/>
    <w:rsid w:val="004A4C45"/>
    <w:rsid w:val="004B0485"/>
    <w:rsid w:val="004B428E"/>
    <w:rsid w:val="004B4D37"/>
    <w:rsid w:val="004C42F0"/>
    <w:rsid w:val="004D2AC7"/>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B523B"/>
    <w:rsid w:val="005D7176"/>
    <w:rsid w:val="005E1F24"/>
    <w:rsid w:val="005E2DC3"/>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70DE1"/>
    <w:rsid w:val="007726B8"/>
    <w:rsid w:val="00785285"/>
    <w:rsid w:val="0078529D"/>
    <w:rsid w:val="00787DC1"/>
    <w:rsid w:val="00794070"/>
    <w:rsid w:val="007A713B"/>
    <w:rsid w:val="007B64E5"/>
    <w:rsid w:val="007C2F04"/>
    <w:rsid w:val="007D2820"/>
    <w:rsid w:val="007F5B8B"/>
    <w:rsid w:val="00817E9A"/>
    <w:rsid w:val="00824458"/>
    <w:rsid w:val="00830D57"/>
    <w:rsid w:val="008408D3"/>
    <w:rsid w:val="00853F52"/>
    <w:rsid w:val="00856549"/>
    <w:rsid w:val="00860B07"/>
    <w:rsid w:val="008616F6"/>
    <w:rsid w:val="0086259C"/>
    <w:rsid w:val="008719A4"/>
    <w:rsid w:val="00880AEB"/>
    <w:rsid w:val="00883F24"/>
    <w:rsid w:val="00884EDF"/>
    <w:rsid w:val="00897E1F"/>
    <w:rsid w:val="008B2CB4"/>
    <w:rsid w:val="008B6404"/>
    <w:rsid w:val="008C222B"/>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A3A83"/>
    <w:rsid w:val="009C0914"/>
    <w:rsid w:val="009C27E5"/>
    <w:rsid w:val="009D5EEC"/>
    <w:rsid w:val="009D71E8"/>
    <w:rsid w:val="009E104B"/>
    <w:rsid w:val="009E7DE4"/>
    <w:rsid w:val="009F3BBD"/>
    <w:rsid w:val="00A02E53"/>
    <w:rsid w:val="00A063DD"/>
    <w:rsid w:val="00A112B5"/>
    <w:rsid w:val="00A14EEA"/>
    <w:rsid w:val="00A260A5"/>
    <w:rsid w:val="00A44FBB"/>
    <w:rsid w:val="00A50104"/>
    <w:rsid w:val="00A522E0"/>
    <w:rsid w:val="00A63579"/>
    <w:rsid w:val="00A638AC"/>
    <w:rsid w:val="00A727E5"/>
    <w:rsid w:val="00A748B5"/>
    <w:rsid w:val="00A80A32"/>
    <w:rsid w:val="00A82A98"/>
    <w:rsid w:val="00A82D16"/>
    <w:rsid w:val="00A85A48"/>
    <w:rsid w:val="00A95F75"/>
    <w:rsid w:val="00A96B83"/>
    <w:rsid w:val="00AA355B"/>
    <w:rsid w:val="00AA42E5"/>
    <w:rsid w:val="00AB24FA"/>
    <w:rsid w:val="00AD7B5A"/>
    <w:rsid w:val="00AE229F"/>
    <w:rsid w:val="00AF5B04"/>
    <w:rsid w:val="00AF5E20"/>
    <w:rsid w:val="00B002FA"/>
    <w:rsid w:val="00B00327"/>
    <w:rsid w:val="00B024B3"/>
    <w:rsid w:val="00B11DE8"/>
    <w:rsid w:val="00B179ED"/>
    <w:rsid w:val="00B20E18"/>
    <w:rsid w:val="00B32F0E"/>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2E69"/>
    <w:rsid w:val="00CB5B17"/>
    <w:rsid w:val="00CC4443"/>
    <w:rsid w:val="00CC5CAF"/>
    <w:rsid w:val="00D00B51"/>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DE1D48"/>
    <w:rsid w:val="00E061EC"/>
    <w:rsid w:val="00E13E51"/>
    <w:rsid w:val="00E43EAD"/>
    <w:rsid w:val="00E62DCB"/>
    <w:rsid w:val="00E651DD"/>
    <w:rsid w:val="00E66558"/>
    <w:rsid w:val="00E70D81"/>
    <w:rsid w:val="00E726A6"/>
    <w:rsid w:val="00E86F05"/>
    <w:rsid w:val="00EA1B66"/>
    <w:rsid w:val="00EA3A2A"/>
    <w:rsid w:val="00EB4556"/>
    <w:rsid w:val="00EB4EAD"/>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057B5"/>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2057B5"/>
  </w:style>
  <w:style w:type="character" w:customStyle="1" w:styleId="eop">
    <w:name w:val="eop"/>
    <w:basedOn w:val="DefaultParagraphFont"/>
    <w:rsid w:val="000A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26950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Mandy Ramsey</cp:lastModifiedBy>
  <cp:revision>2</cp:revision>
  <cp:lastPrinted>2014-09-17T21:26:00Z</cp:lastPrinted>
  <dcterms:created xsi:type="dcterms:W3CDTF">2023-01-09T12:15:00Z</dcterms:created>
  <dcterms:modified xsi:type="dcterms:W3CDTF">2023-01-09T12:15:00Z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